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4A0" w:firstRow="1" w:lastRow="0" w:firstColumn="1" w:lastColumn="0" w:noHBand="0" w:noVBand="1"/>
      </w:tblPr>
      <w:tblGrid>
        <w:gridCol w:w="432"/>
        <w:gridCol w:w="396"/>
        <w:gridCol w:w="360"/>
        <w:gridCol w:w="2600"/>
        <w:gridCol w:w="3789"/>
        <w:gridCol w:w="3789"/>
      </w:tblGrid>
      <w:tr w:rsidR="0099613D" w:rsidTr="00E65DEC">
        <w:trPr>
          <w:trHeight w:val="288"/>
        </w:trPr>
        <w:tc>
          <w:tcPr>
            <w:tcW w:w="11366" w:type="dxa"/>
            <w:gridSpan w:val="6"/>
            <w:shd w:val="clear" w:color="auto" w:fill="auto"/>
          </w:tcPr>
          <w:p w:rsidR="00F07A28" w:rsidRDefault="00F07A28" w:rsidP="0099613D">
            <w:pPr>
              <w:pStyle w:val="FormTitle14ptBld"/>
            </w:pPr>
            <w:bookmarkStart w:id="0" w:name="_GoBack"/>
            <w:bookmarkEnd w:id="0"/>
            <w:r w:rsidRPr="00F07A28">
              <w:t>Caregiver Guidelines for Reasonable and</w:t>
            </w:r>
          </w:p>
          <w:p w:rsidR="0099613D" w:rsidRDefault="00F07A28" w:rsidP="0099613D">
            <w:pPr>
              <w:pStyle w:val="FormTitle14ptBld"/>
            </w:pPr>
            <w:r w:rsidRPr="00F07A28">
              <w:t>Prudent Parent Standard</w:t>
            </w:r>
          </w:p>
        </w:tc>
      </w:tr>
      <w:tr w:rsidR="0099613D" w:rsidTr="00E65DEC">
        <w:trPr>
          <w:trHeight w:val="288"/>
        </w:trPr>
        <w:tc>
          <w:tcPr>
            <w:tcW w:w="11366" w:type="dxa"/>
            <w:gridSpan w:val="6"/>
            <w:shd w:val="clear" w:color="auto" w:fill="auto"/>
          </w:tcPr>
          <w:p w:rsidR="0099613D" w:rsidRDefault="00F07A28" w:rsidP="00E65DEC">
            <w:pPr>
              <w:pStyle w:val="FormTitle13pt"/>
              <w:spacing w:after="240"/>
            </w:pPr>
            <w:r>
              <w:t>Michigan Department of Health and Human Services</w:t>
            </w:r>
          </w:p>
        </w:tc>
      </w:tr>
      <w:tr w:rsidR="00542EAB" w:rsidTr="00E65DEC">
        <w:trPr>
          <w:trHeight w:val="288"/>
        </w:trPr>
        <w:tc>
          <w:tcPr>
            <w:tcW w:w="11366" w:type="dxa"/>
            <w:gridSpan w:val="6"/>
            <w:shd w:val="clear" w:color="auto" w:fill="auto"/>
          </w:tcPr>
          <w:p w:rsidR="00542EAB" w:rsidRPr="00E65DEC" w:rsidRDefault="00542EAB" w:rsidP="00E65DEC">
            <w:pPr>
              <w:pStyle w:val="LetterText12pt"/>
              <w:spacing w:after="240"/>
              <w:rPr>
                <w:b/>
                <w:bCs/>
              </w:rPr>
            </w:pPr>
            <w:r w:rsidRPr="00E65DEC">
              <w:rPr>
                <w:b/>
                <w:bCs/>
              </w:rPr>
              <w:t>Preventing Sex Trafficking and Strengthening Families Act, Public Law 113-183 Section 111</w:t>
            </w:r>
          </w:p>
          <w:p w:rsidR="00542EAB" w:rsidRPr="00542EAB" w:rsidRDefault="00542EAB" w:rsidP="00E65DEC">
            <w:pPr>
              <w:pStyle w:val="LetterText12pt"/>
              <w:spacing w:after="240"/>
            </w:pPr>
            <w:r w:rsidRPr="00542EAB">
              <w:t>Allows caregivers to make parental decisions based on a reasonable and prudent parent standard to maintain health, safety and best interest of the child and also decisions that support normalcy for children in foster care.</w:t>
            </w:r>
          </w:p>
        </w:tc>
      </w:tr>
      <w:tr w:rsidR="00542EAB" w:rsidTr="00E65DEC">
        <w:trPr>
          <w:trHeight w:val="288"/>
        </w:trPr>
        <w:tc>
          <w:tcPr>
            <w:tcW w:w="11366" w:type="dxa"/>
            <w:gridSpan w:val="6"/>
            <w:shd w:val="clear" w:color="auto" w:fill="auto"/>
          </w:tcPr>
          <w:p w:rsidR="00542EAB" w:rsidRPr="00E65DEC" w:rsidRDefault="00542EAB" w:rsidP="00E65DEC">
            <w:pPr>
              <w:pStyle w:val="LetterText12pt"/>
              <w:spacing w:after="240"/>
              <w:rPr>
                <w:b/>
                <w:bCs/>
              </w:rPr>
            </w:pPr>
            <w:r w:rsidRPr="00E65DEC">
              <w:rPr>
                <w:b/>
                <w:bCs/>
              </w:rPr>
              <w:t>What is the Reasonable and Prudent Parent Standard?</w:t>
            </w:r>
          </w:p>
          <w:p w:rsidR="00542EAB" w:rsidRDefault="00542EAB" w:rsidP="00E65DEC">
            <w:pPr>
              <w:pStyle w:val="LetterText12pt"/>
              <w:spacing w:after="240"/>
            </w:pPr>
            <w:r>
              <w:t>The standard is characterized by careful and sensible parental decisions that maintain a child’s health, safety, and best interests while at the same time encouraging the child’s emotional and developmental growth. The caregiver must use the standard when determining whether to allow a child in foster care to participate in extracurricular, enrichment, cultural, and social activities.</w:t>
            </w:r>
          </w:p>
          <w:p w:rsidR="00542EAB" w:rsidRPr="00542EAB" w:rsidRDefault="00542EAB" w:rsidP="00E65DEC">
            <w:pPr>
              <w:pStyle w:val="LetterText12pt"/>
              <w:spacing w:after="240"/>
            </w:pPr>
            <w:r>
              <w:t>Michigan licensing rules support caregivers providing normalcy and allowing a foster child to participate in age appropriate activities:</w:t>
            </w:r>
          </w:p>
        </w:tc>
      </w:tr>
      <w:tr w:rsidR="00542EAB" w:rsidTr="00E65DEC">
        <w:trPr>
          <w:trHeight w:val="288"/>
        </w:trPr>
        <w:tc>
          <w:tcPr>
            <w:tcW w:w="11366" w:type="dxa"/>
            <w:gridSpan w:val="6"/>
            <w:shd w:val="clear" w:color="auto" w:fill="auto"/>
          </w:tcPr>
          <w:p w:rsidR="00542EAB" w:rsidRPr="00E65DEC" w:rsidRDefault="00542EAB" w:rsidP="00E65DEC">
            <w:pPr>
              <w:pStyle w:val="LetterText12pt"/>
              <w:spacing w:after="240"/>
              <w:rPr>
                <w:b/>
                <w:bCs/>
              </w:rPr>
            </w:pPr>
            <w:r w:rsidRPr="00E65DEC">
              <w:rPr>
                <w:b/>
                <w:bCs/>
              </w:rPr>
              <w:t>Foster Family Homes and Foster Family Group Homes for Children:</w:t>
            </w:r>
          </w:p>
          <w:p w:rsidR="00542EAB" w:rsidRPr="00E65DEC" w:rsidRDefault="00542EAB" w:rsidP="00542EAB">
            <w:pPr>
              <w:pStyle w:val="LetterText12pt"/>
              <w:rPr>
                <w:b/>
                <w:bCs/>
              </w:rPr>
            </w:pPr>
            <w:r w:rsidRPr="00E65DEC">
              <w:rPr>
                <w:b/>
                <w:bCs/>
              </w:rPr>
              <w:t>R 400.9419 Recreation</w:t>
            </w:r>
          </w:p>
          <w:p w:rsidR="00542EAB" w:rsidRDefault="00542EAB" w:rsidP="00E65DEC">
            <w:pPr>
              <w:pStyle w:val="LetterText12pt"/>
              <w:spacing w:after="240"/>
            </w:pPr>
            <w:r>
              <w:t>Rule 419. Opportunities for participation in activities.</w:t>
            </w:r>
          </w:p>
          <w:p w:rsidR="00542EAB" w:rsidRPr="00E65DEC" w:rsidRDefault="00542EAB" w:rsidP="00542EAB">
            <w:pPr>
              <w:pStyle w:val="LetterText12pt"/>
              <w:rPr>
                <w:b/>
                <w:bCs/>
              </w:rPr>
            </w:pPr>
            <w:r w:rsidRPr="00E65DEC">
              <w:rPr>
                <w:b/>
                <w:bCs/>
              </w:rPr>
              <w:t>R 400.9406 Communication</w:t>
            </w:r>
          </w:p>
          <w:p w:rsidR="00542EAB" w:rsidRPr="00542EAB" w:rsidRDefault="00542EAB" w:rsidP="00E65DEC">
            <w:pPr>
              <w:pStyle w:val="LetterText12pt"/>
              <w:spacing w:after="240"/>
            </w:pPr>
            <w:r>
              <w:t>Rule 406. Child’s communication with his/her family and friends.</w:t>
            </w:r>
          </w:p>
        </w:tc>
      </w:tr>
      <w:tr w:rsidR="00542EAB" w:rsidTr="00E65DEC">
        <w:trPr>
          <w:trHeight w:val="288"/>
        </w:trPr>
        <w:tc>
          <w:tcPr>
            <w:tcW w:w="11366" w:type="dxa"/>
            <w:gridSpan w:val="6"/>
            <w:shd w:val="clear" w:color="auto" w:fill="auto"/>
          </w:tcPr>
          <w:p w:rsidR="00542EAB" w:rsidRPr="00E65DEC" w:rsidRDefault="00542EAB" w:rsidP="00E65DEC">
            <w:pPr>
              <w:pStyle w:val="LetterText12pt"/>
              <w:spacing w:after="240"/>
              <w:rPr>
                <w:b/>
                <w:bCs/>
              </w:rPr>
            </w:pPr>
            <w:r w:rsidRPr="00E65DEC">
              <w:rPr>
                <w:b/>
                <w:bCs/>
              </w:rPr>
              <w:t>Child Caring Institution:</w:t>
            </w:r>
          </w:p>
          <w:p w:rsidR="00542EAB" w:rsidRPr="00E65DEC" w:rsidRDefault="00542EAB" w:rsidP="00542EAB">
            <w:pPr>
              <w:pStyle w:val="LetterText12pt"/>
              <w:rPr>
                <w:b/>
                <w:bCs/>
              </w:rPr>
            </w:pPr>
            <w:r w:rsidRPr="00E65DEC">
              <w:rPr>
                <w:b/>
                <w:bCs/>
              </w:rPr>
              <w:t>R 400.4124 Communication</w:t>
            </w:r>
          </w:p>
          <w:p w:rsidR="00542EAB" w:rsidRDefault="00542EAB" w:rsidP="00E65DEC">
            <w:pPr>
              <w:pStyle w:val="LetterText12pt"/>
              <w:spacing w:after="240"/>
            </w:pPr>
            <w:r>
              <w:t>Rule 124. An institution shall have and follow a written policy regarding a child’s communication with his/her family and friends.</w:t>
            </w:r>
          </w:p>
          <w:p w:rsidR="00542EAB" w:rsidRPr="00E65DEC" w:rsidRDefault="00542EAB" w:rsidP="00542EAB">
            <w:pPr>
              <w:pStyle w:val="LetterText12pt"/>
              <w:rPr>
                <w:b/>
                <w:bCs/>
              </w:rPr>
            </w:pPr>
            <w:r w:rsidRPr="00E65DEC">
              <w:rPr>
                <w:b/>
                <w:bCs/>
              </w:rPr>
              <w:t>R 400.4135 Resident work experience</w:t>
            </w:r>
          </w:p>
          <w:p w:rsidR="00542EAB" w:rsidRDefault="00542EAB" w:rsidP="00E65DEC">
            <w:pPr>
              <w:pStyle w:val="LetterText12pt"/>
              <w:spacing w:after="240"/>
            </w:pPr>
            <w:r>
              <w:t>Rule 135. An institution shall have and follow a written policy regarding work experiences for residents.</w:t>
            </w:r>
          </w:p>
          <w:p w:rsidR="00542EAB" w:rsidRPr="00E65DEC" w:rsidRDefault="00542EAB" w:rsidP="00542EAB">
            <w:pPr>
              <w:pStyle w:val="LetterText12pt"/>
              <w:rPr>
                <w:b/>
                <w:bCs/>
              </w:rPr>
            </w:pPr>
            <w:r w:rsidRPr="00E65DEC">
              <w:rPr>
                <w:b/>
                <w:bCs/>
              </w:rPr>
              <w:t>R 400.4136 Recreational activities, equipment and supplies; swimming restriction</w:t>
            </w:r>
          </w:p>
          <w:p w:rsidR="00542EAB" w:rsidRPr="00542EAB" w:rsidRDefault="00542EAB" w:rsidP="00E65DEC">
            <w:pPr>
              <w:pStyle w:val="LetterText12pt"/>
              <w:spacing w:after="240"/>
            </w:pPr>
            <w:r>
              <w:t>Rule 136. An institution shall have and follow a written policy regarding recreational activities, equipment maintenance, appropriate supervision, and training of staff involved in recreational activities.</w:t>
            </w:r>
          </w:p>
        </w:tc>
      </w:tr>
      <w:tr w:rsidR="00542EAB" w:rsidTr="00E65DEC">
        <w:trPr>
          <w:trHeight w:val="288"/>
        </w:trPr>
        <w:tc>
          <w:tcPr>
            <w:tcW w:w="11366" w:type="dxa"/>
            <w:gridSpan w:val="6"/>
            <w:shd w:val="clear" w:color="auto" w:fill="auto"/>
          </w:tcPr>
          <w:p w:rsidR="00542EAB" w:rsidRPr="00E65DEC" w:rsidRDefault="00542EAB" w:rsidP="00E65DEC">
            <w:pPr>
              <w:pStyle w:val="LetterText12pt"/>
              <w:spacing w:after="240"/>
              <w:rPr>
                <w:b/>
                <w:bCs/>
              </w:rPr>
            </w:pPr>
            <w:r w:rsidRPr="00E65DEC">
              <w:rPr>
                <w:b/>
                <w:bCs/>
              </w:rPr>
              <w:t>Why is normalcy important?</w:t>
            </w:r>
          </w:p>
          <w:p w:rsidR="00542EAB" w:rsidRPr="00542EAB" w:rsidRDefault="00542EAB" w:rsidP="00E65DEC">
            <w:pPr>
              <w:pStyle w:val="LetterText12pt"/>
              <w:spacing w:after="240"/>
            </w:pPr>
            <w:r w:rsidRPr="00542EAB">
              <w:t>An important component of well-being for children and youth in foster care is to ensure that they are able to have normal experiences and engage in activities that are age appropriate and allow them to grow. Normalcy for children means being able to do what is considered routine, such as participate in sports, teams, clubs, choir, dance classes, volunteer, spend time with friends, have sleep overs, and take trips. It also includes opportunities for youth to take on additional responsibilities and freedoms, such as learning how to drive, working a part-time job, or having a curfew as the youth approaches adulthood. Through these activities, youth explore their interests and talents, practice decision making skills and develop healthy peer and adult relationships.</w:t>
            </w:r>
          </w:p>
        </w:tc>
      </w:tr>
      <w:tr w:rsidR="00542EAB" w:rsidTr="00E65DEC">
        <w:trPr>
          <w:cantSplit/>
          <w:trHeight w:val="288"/>
        </w:trPr>
        <w:tc>
          <w:tcPr>
            <w:tcW w:w="11366" w:type="dxa"/>
            <w:gridSpan w:val="6"/>
            <w:shd w:val="clear" w:color="auto" w:fill="auto"/>
          </w:tcPr>
          <w:p w:rsidR="00542EAB" w:rsidRPr="00E65DEC" w:rsidRDefault="00542EAB" w:rsidP="00E65DEC">
            <w:pPr>
              <w:pStyle w:val="LetterText12pt"/>
              <w:spacing w:after="240"/>
              <w:rPr>
                <w:b/>
                <w:bCs/>
              </w:rPr>
            </w:pPr>
            <w:r w:rsidRPr="00E65DEC">
              <w:rPr>
                <w:b/>
                <w:bCs/>
              </w:rPr>
              <w:lastRenderedPageBreak/>
              <w:t>What factors do I need to consider when applying the Reasonable and Prudent Parent Standard?</w:t>
            </w:r>
          </w:p>
          <w:p w:rsidR="00542EAB" w:rsidRDefault="00542EAB" w:rsidP="00E65DEC">
            <w:pPr>
              <w:pStyle w:val="LetterText12pt"/>
              <w:numPr>
                <w:ilvl w:val="0"/>
                <w:numId w:val="1"/>
              </w:numPr>
              <w:spacing w:after="40"/>
              <w:ind w:left="336"/>
            </w:pPr>
            <w:r>
              <w:t>Overall age, maturity and developmental level of the child.</w:t>
            </w:r>
          </w:p>
          <w:p w:rsidR="00542EAB" w:rsidRDefault="00542EAB" w:rsidP="00E65DEC">
            <w:pPr>
              <w:pStyle w:val="LetterText12pt"/>
              <w:numPr>
                <w:ilvl w:val="0"/>
                <w:numId w:val="1"/>
              </w:numPr>
              <w:spacing w:after="40"/>
              <w:ind w:left="336"/>
            </w:pPr>
            <w:r>
              <w:t>Potential risk and appropriateness of the activity.</w:t>
            </w:r>
          </w:p>
          <w:p w:rsidR="00542EAB" w:rsidRDefault="00542EAB" w:rsidP="00E65DEC">
            <w:pPr>
              <w:pStyle w:val="LetterText12pt"/>
              <w:numPr>
                <w:ilvl w:val="0"/>
                <w:numId w:val="1"/>
              </w:numPr>
              <w:spacing w:after="40"/>
              <w:ind w:left="336"/>
            </w:pPr>
            <w:r>
              <w:t>Federal and state laws and licensing requirements.</w:t>
            </w:r>
          </w:p>
          <w:p w:rsidR="00542EAB" w:rsidRDefault="00542EAB" w:rsidP="00E65DEC">
            <w:pPr>
              <w:pStyle w:val="LetterText12pt"/>
              <w:numPr>
                <w:ilvl w:val="0"/>
                <w:numId w:val="1"/>
              </w:numPr>
              <w:spacing w:after="40"/>
              <w:ind w:left="336"/>
            </w:pPr>
            <w:r>
              <w:t>Best interest of the child.</w:t>
            </w:r>
          </w:p>
          <w:p w:rsidR="00542EAB" w:rsidRDefault="00542EAB" w:rsidP="00E65DEC">
            <w:pPr>
              <w:pStyle w:val="LetterText12pt"/>
              <w:numPr>
                <w:ilvl w:val="0"/>
                <w:numId w:val="1"/>
              </w:numPr>
              <w:spacing w:after="40"/>
              <w:ind w:left="336"/>
            </w:pPr>
            <w:r>
              <w:t>Importance of encouraging the child’s emotional and developmental growth.</w:t>
            </w:r>
          </w:p>
          <w:p w:rsidR="00542EAB" w:rsidRDefault="00542EAB" w:rsidP="00E65DEC">
            <w:pPr>
              <w:pStyle w:val="LetterText12pt"/>
              <w:numPr>
                <w:ilvl w:val="0"/>
                <w:numId w:val="1"/>
              </w:numPr>
              <w:spacing w:after="40"/>
              <w:ind w:left="336"/>
            </w:pPr>
            <w:r>
              <w:t>Importance of providing the child with the most family-like experience.</w:t>
            </w:r>
          </w:p>
          <w:p w:rsidR="00542EAB" w:rsidRPr="00542EAB" w:rsidRDefault="00542EAB" w:rsidP="00E65DEC">
            <w:pPr>
              <w:pStyle w:val="LetterText12pt"/>
              <w:numPr>
                <w:ilvl w:val="0"/>
                <w:numId w:val="1"/>
              </w:numPr>
              <w:spacing w:after="240"/>
              <w:ind w:left="336"/>
            </w:pPr>
            <w:r>
              <w:t>Child’s behavioral history.</w:t>
            </w:r>
          </w:p>
        </w:tc>
      </w:tr>
      <w:tr w:rsidR="00542EAB" w:rsidTr="00E65DEC">
        <w:trPr>
          <w:trHeight w:val="288"/>
        </w:trPr>
        <w:tc>
          <w:tcPr>
            <w:tcW w:w="11366" w:type="dxa"/>
            <w:gridSpan w:val="6"/>
            <w:shd w:val="clear" w:color="auto" w:fill="auto"/>
          </w:tcPr>
          <w:p w:rsidR="00542EAB" w:rsidRPr="00E65DEC" w:rsidRDefault="00542EAB" w:rsidP="00E65DEC">
            <w:pPr>
              <w:pStyle w:val="LetterText12pt"/>
              <w:spacing w:after="240"/>
              <w:rPr>
                <w:b/>
                <w:bCs/>
              </w:rPr>
            </w:pPr>
            <w:r w:rsidRPr="00E65DEC">
              <w:rPr>
                <w:b/>
                <w:bCs/>
              </w:rPr>
              <w:t>Will caregivers be liable for injury or harm that occurs as a result of an activity approved using the Reasonable and Prudent Parent Standard?</w:t>
            </w:r>
          </w:p>
          <w:p w:rsidR="00542EAB" w:rsidRDefault="00542EAB" w:rsidP="00E65DEC">
            <w:pPr>
              <w:pStyle w:val="LetterText12pt"/>
              <w:spacing w:after="240"/>
            </w:pPr>
            <w:r>
              <w:t>When exercising the Reasonable and Prudent Parent Standard a licensed caregiver may not be liable for harm caused to a child while engaged in an activity or experience approved by the caregiver if the following is applied:</w:t>
            </w:r>
          </w:p>
          <w:p w:rsidR="00542EAB" w:rsidRDefault="00542EAB" w:rsidP="00E65DEC">
            <w:pPr>
              <w:pStyle w:val="LetterText12pt"/>
              <w:numPr>
                <w:ilvl w:val="0"/>
                <w:numId w:val="2"/>
              </w:numPr>
              <w:spacing w:after="240"/>
              <w:ind w:left="336"/>
            </w:pPr>
            <w:r>
              <w:t xml:space="preserve">The foster parent is licensed and acting within the scope of his/her authority as a foster parent. </w:t>
            </w:r>
          </w:p>
          <w:p w:rsidR="00542EAB" w:rsidRDefault="00542EAB" w:rsidP="00E65DEC">
            <w:pPr>
              <w:pStyle w:val="LetterText12pt"/>
              <w:numPr>
                <w:ilvl w:val="0"/>
                <w:numId w:val="2"/>
              </w:numPr>
              <w:spacing w:after="240"/>
              <w:ind w:left="336"/>
            </w:pPr>
            <w:r>
              <w:t xml:space="preserve">The caregiver has completed the required training related to the Reasonable and Prudent Parent Standard. </w:t>
            </w:r>
          </w:p>
          <w:p w:rsidR="00542EAB" w:rsidRDefault="00542EAB" w:rsidP="00E65DEC">
            <w:pPr>
              <w:pStyle w:val="LetterText12pt"/>
              <w:numPr>
                <w:ilvl w:val="0"/>
                <w:numId w:val="2"/>
              </w:numPr>
              <w:spacing w:after="240"/>
              <w:ind w:left="336"/>
            </w:pPr>
            <w:r>
              <w:t>The caregiver has considered all the factors in the standard when approving the activity, and</w:t>
            </w:r>
          </w:p>
          <w:p w:rsidR="00542EAB" w:rsidRPr="00542EAB" w:rsidRDefault="00542EAB" w:rsidP="00E65DEC">
            <w:pPr>
              <w:pStyle w:val="LetterText12pt"/>
              <w:numPr>
                <w:ilvl w:val="0"/>
                <w:numId w:val="2"/>
              </w:numPr>
              <w:spacing w:after="240"/>
              <w:ind w:left="336"/>
            </w:pPr>
            <w:r>
              <w:t>The approval does not conflict with any federal or state laws, licensing rules, court orders or the case service plan.</w:t>
            </w:r>
          </w:p>
        </w:tc>
      </w:tr>
      <w:tr w:rsidR="00542EAB" w:rsidTr="00E65DEC">
        <w:trPr>
          <w:trHeight w:val="288"/>
        </w:trPr>
        <w:tc>
          <w:tcPr>
            <w:tcW w:w="11366" w:type="dxa"/>
            <w:gridSpan w:val="6"/>
            <w:tcBorders>
              <w:bottom w:val="single" w:sz="6" w:space="0" w:color="auto"/>
            </w:tcBorders>
            <w:shd w:val="clear" w:color="auto" w:fill="auto"/>
          </w:tcPr>
          <w:p w:rsidR="00542EAB" w:rsidRPr="00E65DEC" w:rsidRDefault="00542EAB" w:rsidP="00E65DEC">
            <w:pPr>
              <w:pStyle w:val="LetterText12pt"/>
              <w:spacing w:after="240"/>
              <w:rPr>
                <w:b/>
                <w:bCs/>
              </w:rPr>
            </w:pPr>
            <w:r w:rsidRPr="00E65DEC">
              <w:rPr>
                <w:b/>
                <w:bCs/>
              </w:rPr>
              <w:t>The chart below is a non-exhaustive list of activities where the caregiver could follow the reasonable and prudent parent standard or obtain prior approval from the caseworker, court, or parent. The factors above must be applied prior to making decisions. An activity cannot override or interfere with service plans, safety plans, or other court-ordered requirements, such as parenting time. Children and caregivers must comply with all laws, use protective/safety gear, and have proper training and certificates.</w:t>
            </w:r>
          </w:p>
        </w:tc>
      </w:tr>
      <w:tr w:rsidR="00E93F2C" w:rsidRPr="00E93F2C" w:rsidTr="00E65DEC">
        <w:trPr>
          <w:trHeight w:val="288"/>
        </w:trPr>
        <w:tc>
          <w:tcPr>
            <w:tcW w:w="37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E93F2C" w:rsidRPr="00E65DEC" w:rsidRDefault="00E93F2C" w:rsidP="00E65DEC">
            <w:pPr>
              <w:pStyle w:val="LetterText12pt"/>
              <w:spacing w:before="60" w:after="60"/>
              <w:rPr>
                <w:b/>
                <w:bCs/>
              </w:rPr>
            </w:pPr>
            <w:r w:rsidRPr="00E65DEC">
              <w:rPr>
                <w:rFonts w:ascii="Times New Roman" w:hAnsi="Times New Roman"/>
              </w:rPr>
              <w:br w:type="page"/>
            </w:r>
            <w:r w:rsidRPr="00E65DEC">
              <w:rPr>
                <w:b/>
                <w:bCs/>
              </w:rPr>
              <w:t>Child Activity Category</w:t>
            </w:r>
          </w:p>
        </w:tc>
        <w:tc>
          <w:tcPr>
            <w:tcW w:w="3789" w:type="dxa"/>
            <w:tcBorders>
              <w:top w:val="single" w:sz="6" w:space="0" w:color="auto"/>
              <w:left w:val="single" w:sz="6" w:space="0" w:color="auto"/>
              <w:bottom w:val="single" w:sz="6" w:space="0" w:color="auto"/>
              <w:right w:val="single" w:sz="6" w:space="0" w:color="auto"/>
            </w:tcBorders>
            <w:shd w:val="clear" w:color="auto" w:fill="auto"/>
            <w:vAlign w:val="center"/>
          </w:tcPr>
          <w:p w:rsidR="00E93F2C" w:rsidRPr="00E65DEC" w:rsidRDefault="00E93F2C" w:rsidP="00E65DEC">
            <w:pPr>
              <w:pStyle w:val="LetterText12pt"/>
              <w:spacing w:before="60" w:after="60"/>
              <w:rPr>
                <w:b/>
                <w:bCs/>
              </w:rPr>
            </w:pPr>
            <w:r w:rsidRPr="00E65DEC">
              <w:rPr>
                <w:b/>
                <w:bCs/>
              </w:rPr>
              <w:t>Examples of Normal Childhood Activities Caregivers can Approve Independently</w:t>
            </w:r>
          </w:p>
        </w:tc>
        <w:tc>
          <w:tcPr>
            <w:tcW w:w="3789" w:type="dxa"/>
            <w:tcBorders>
              <w:top w:val="single" w:sz="6" w:space="0" w:color="auto"/>
              <w:left w:val="single" w:sz="6" w:space="0" w:color="auto"/>
              <w:bottom w:val="single" w:sz="6" w:space="0" w:color="auto"/>
              <w:right w:val="single" w:sz="6" w:space="0" w:color="auto"/>
            </w:tcBorders>
            <w:shd w:val="clear" w:color="auto" w:fill="auto"/>
            <w:vAlign w:val="center"/>
          </w:tcPr>
          <w:p w:rsidR="00E93F2C" w:rsidRPr="00E65DEC" w:rsidRDefault="00E93F2C" w:rsidP="00E65DEC">
            <w:pPr>
              <w:pStyle w:val="LetterText12pt"/>
              <w:spacing w:before="60" w:after="60"/>
              <w:rPr>
                <w:b/>
                <w:bCs/>
              </w:rPr>
            </w:pPr>
            <w:r w:rsidRPr="00E65DEC">
              <w:rPr>
                <w:b/>
                <w:bCs/>
              </w:rPr>
              <w:t>Examples of Childhood Activities MDHHS, Court or Parent Must Approve</w:t>
            </w:r>
          </w:p>
        </w:tc>
      </w:tr>
      <w:tr w:rsidR="00E93F2C" w:rsidTr="00E65DEC">
        <w:trPr>
          <w:trHeight w:val="288"/>
        </w:trPr>
        <w:tc>
          <w:tcPr>
            <w:tcW w:w="3788" w:type="dxa"/>
            <w:gridSpan w:val="4"/>
            <w:tcBorders>
              <w:top w:val="single" w:sz="6" w:space="0" w:color="auto"/>
              <w:left w:val="single" w:sz="6" w:space="0" w:color="auto"/>
              <w:bottom w:val="single" w:sz="6" w:space="0" w:color="auto"/>
              <w:right w:val="single" w:sz="6" w:space="0" w:color="auto"/>
            </w:tcBorders>
            <w:shd w:val="clear" w:color="auto" w:fill="auto"/>
          </w:tcPr>
          <w:p w:rsidR="00E93F2C" w:rsidRPr="00E65DEC" w:rsidRDefault="00E93F2C" w:rsidP="00E65DEC">
            <w:pPr>
              <w:pStyle w:val="LetterText12pt"/>
              <w:spacing w:before="60" w:after="60"/>
              <w:rPr>
                <w:b/>
                <w:bCs/>
              </w:rPr>
            </w:pPr>
            <w:r w:rsidRPr="00E65DEC">
              <w:rPr>
                <w:b/>
                <w:bCs/>
              </w:rPr>
              <w:t>Family Recreation</w:t>
            </w:r>
          </w:p>
        </w:tc>
        <w:tc>
          <w:tcPr>
            <w:tcW w:w="3789" w:type="dxa"/>
            <w:tcBorders>
              <w:top w:val="single" w:sz="6" w:space="0" w:color="auto"/>
              <w:left w:val="single" w:sz="6" w:space="0" w:color="auto"/>
              <w:bottom w:val="single" w:sz="6" w:space="0" w:color="auto"/>
              <w:right w:val="single" w:sz="6" w:space="0" w:color="auto"/>
            </w:tcBorders>
            <w:shd w:val="clear" w:color="auto" w:fill="auto"/>
          </w:tcPr>
          <w:p w:rsidR="00E93F2C" w:rsidRDefault="00E93F2C" w:rsidP="00E65DEC">
            <w:pPr>
              <w:pStyle w:val="LetterText12pt"/>
              <w:numPr>
                <w:ilvl w:val="0"/>
                <w:numId w:val="3"/>
              </w:numPr>
              <w:spacing w:before="60"/>
              <w:ind w:left="336"/>
            </w:pPr>
            <w:r>
              <w:t>Movies</w:t>
            </w:r>
          </w:p>
          <w:p w:rsidR="00E93F2C" w:rsidRDefault="00E93F2C" w:rsidP="00E65DEC">
            <w:pPr>
              <w:pStyle w:val="LetterText12pt"/>
              <w:numPr>
                <w:ilvl w:val="0"/>
                <w:numId w:val="3"/>
              </w:numPr>
              <w:ind w:left="336"/>
            </w:pPr>
            <w:r>
              <w:t>Community events</w:t>
            </w:r>
          </w:p>
          <w:p w:rsidR="00E93F2C" w:rsidRDefault="00E93F2C" w:rsidP="00E65DEC">
            <w:pPr>
              <w:pStyle w:val="LetterText12pt"/>
              <w:numPr>
                <w:ilvl w:val="0"/>
                <w:numId w:val="3"/>
              </w:numPr>
              <w:ind w:left="336"/>
            </w:pPr>
            <w:r>
              <w:t>Camping</w:t>
            </w:r>
          </w:p>
          <w:p w:rsidR="00E93F2C" w:rsidRDefault="00E93F2C" w:rsidP="00E65DEC">
            <w:pPr>
              <w:pStyle w:val="LetterText12pt"/>
              <w:numPr>
                <w:ilvl w:val="0"/>
                <w:numId w:val="3"/>
              </w:numPr>
              <w:ind w:left="336"/>
            </w:pPr>
            <w:r>
              <w:t>Hiking</w:t>
            </w:r>
          </w:p>
          <w:p w:rsidR="00E93F2C" w:rsidRDefault="00E93F2C" w:rsidP="00E65DEC">
            <w:pPr>
              <w:pStyle w:val="LetterText12pt"/>
              <w:numPr>
                <w:ilvl w:val="0"/>
                <w:numId w:val="3"/>
              </w:numPr>
              <w:ind w:left="336"/>
            </w:pPr>
            <w:r>
              <w:t>Boating</w:t>
            </w:r>
          </w:p>
          <w:p w:rsidR="00E93F2C" w:rsidRDefault="00E93F2C" w:rsidP="00E65DEC">
            <w:pPr>
              <w:pStyle w:val="LetterText12pt"/>
              <w:numPr>
                <w:ilvl w:val="0"/>
                <w:numId w:val="3"/>
              </w:numPr>
              <w:ind w:left="336"/>
            </w:pPr>
            <w:r>
              <w:t>Canoeing/Kayaking</w:t>
            </w:r>
          </w:p>
          <w:p w:rsidR="00E93F2C" w:rsidRDefault="00E93F2C" w:rsidP="00E65DEC">
            <w:pPr>
              <w:pStyle w:val="LetterText12pt"/>
              <w:numPr>
                <w:ilvl w:val="0"/>
                <w:numId w:val="3"/>
              </w:numPr>
              <w:ind w:left="336"/>
            </w:pPr>
            <w:r>
              <w:t>Swimming</w:t>
            </w:r>
          </w:p>
          <w:p w:rsidR="00E93F2C" w:rsidRDefault="00E93F2C" w:rsidP="00E65DEC">
            <w:pPr>
              <w:pStyle w:val="LetterText12pt"/>
              <w:numPr>
                <w:ilvl w:val="0"/>
                <w:numId w:val="3"/>
              </w:numPr>
              <w:spacing w:after="60"/>
              <w:ind w:left="336"/>
            </w:pPr>
            <w:r>
              <w:t>Biking</w:t>
            </w:r>
          </w:p>
        </w:tc>
        <w:tc>
          <w:tcPr>
            <w:tcW w:w="3789" w:type="dxa"/>
            <w:tcBorders>
              <w:top w:val="single" w:sz="6" w:space="0" w:color="auto"/>
              <w:left w:val="single" w:sz="6" w:space="0" w:color="auto"/>
              <w:bottom w:val="single" w:sz="6" w:space="0" w:color="auto"/>
              <w:right w:val="single" w:sz="6" w:space="0" w:color="auto"/>
            </w:tcBorders>
            <w:shd w:val="clear" w:color="auto" w:fill="auto"/>
          </w:tcPr>
          <w:p w:rsidR="00E93F2C" w:rsidRDefault="00E93F2C" w:rsidP="00E65DEC">
            <w:pPr>
              <w:pStyle w:val="LetterText12pt"/>
              <w:numPr>
                <w:ilvl w:val="0"/>
                <w:numId w:val="4"/>
              </w:numPr>
              <w:spacing w:before="60" w:after="120"/>
              <w:ind w:left="336"/>
            </w:pPr>
            <w:r>
              <w:t>Any events or activities over 48 hours.</w:t>
            </w:r>
          </w:p>
          <w:p w:rsidR="00E93F2C" w:rsidRDefault="00E93F2C" w:rsidP="00E65DEC">
            <w:pPr>
              <w:pStyle w:val="LetterText12pt"/>
              <w:numPr>
                <w:ilvl w:val="0"/>
                <w:numId w:val="4"/>
              </w:numPr>
              <w:spacing w:after="120"/>
              <w:ind w:left="336"/>
            </w:pPr>
            <w:r>
              <w:t>Any events or activities that are out-of-state/country.</w:t>
            </w:r>
          </w:p>
          <w:p w:rsidR="00E93F2C" w:rsidRDefault="00E93F2C" w:rsidP="00E65DEC">
            <w:pPr>
              <w:pStyle w:val="LetterText12pt"/>
              <w:numPr>
                <w:ilvl w:val="0"/>
                <w:numId w:val="4"/>
              </w:numPr>
              <w:spacing w:after="60"/>
              <w:ind w:left="336"/>
            </w:pPr>
            <w:r>
              <w:t>Travel out of country.</w:t>
            </w:r>
          </w:p>
        </w:tc>
      </w:tr>
      <w:tr w:rsidR="00E93F2C" w:rsidTr="00E65DEC">
        <w:trPr>
          <w:trHeight w:val="288"/>
        </w:trPr>
        <w:tc>
          <w:tcPr>
            <w:tcW w:w="3788" w:type="dxa"/>
            <w:gridSpan w:val="4"/>
            <w:tcBorders>
              <w:top w:val="single" w:sz="6" w:space="0" w:color="auto"/>
              <w:left w:val="single" w:sz="6" w:space="0" w:color="auto"/>
              <w:bottom w:val="single" w:sz="6" w:space="0" w:color="auto"/>
              <w:right w:val="single" w:sz="6" w:space="0" w:color="auto"/>
            </w:tcBorders>
            <w:shd w:val="clear" w:color="auto" w:fill="auto"/>
          </w:tcPr>
          <w:p w:rsidR="00E93F2C" w:rsidRPr="00E65DEC" w:rsidRDefault="00E93F2C" w:rsidP="00E65DEC">
            <w:pPr>
              <w:pStyle w:val="LetterText12pt"/>
              <w:spacing w:before="60" w:after="60"/>
              <w:rPr>
                <w:b/>
                <w:bCs/>
              </w:rPr>
            </w:pPr>
            <w:r w:rsidRPr="00E65DEC">
              <w:rPr>
                <w:b/>
                <w:bCs/>
              </w:rPr>
              <w:t>Social, Extra-Curricular Activities, Religious or Cultural Participation</w:t>
            </w:r>
          </w:p>
        </w:tc>
        <w:tc>
          <w:tcPr>
            <w:tcW w:w="3789" w:type="dxa"/>
            <w:tcBorders>
              <w:top w:val="single" w:sz="6" w:space="0" w:color="auto"/>
              <w:left w:val="single" w:sz="6" w:space="0" w:color="auto"/>
              <w:bottom w:val="single" w:sz="6" w:space="0" w:color="auto"/>
              <w:right w:val="single" w:sz="6" w:space="0" w:color="auto"/>
            </w:tcBorders>
            <w:shd w:val="clear" w:color="auto" w:fill="auto"/>
          </w:tcPr>
          <w:p w:rsidR="00E93F2C" w:rsidRDefault="00E93F2C" w:rsidP="00E65DEC">
            <w:pPr>
              <w:pStyle w:val="LetterText12pt"/>
              <w:numPr>
                <w:ilvl w:val="0"/>
                <w:numId w:val="4"/>
              </w:numPr>
              <w:spacing w:before="60"/>
              <w:ind w:left="336"/>
            </w:pPr>
            <w:r>
              <w:t>Overnight with friends</w:t>
            </w:r>
          </w:p>
          <w:p w:rsidR="00E93F2C" w:rsidRDefault="00E93F2C" w:rsidP="00E65DEC">
            <w:pPr>
              <w:pStyle w:val="LetterText12pt"/>
              <w:numPr>
                <w:ilvl w:val="0"/>
                <w:numId w:val="4"/>
              </w:numPr>
              <w:ind w:left="336"/>
            </w:pPr>
            <w:r>
              <w:t>School activities/clubs</w:t>
            </w:r>
          </w:p>
          <w:p w:rsidR="00E93F2C" w:rsidRDefault="00E93F2C" w:rsidP="00E65DEC">
            <w:pPr>
              <w:pStyle w:val="LetterText12pt"/>
              <w:numPr>
                <w:ilvl w:val="0"/>
                <w:numId w:val="4"/>
              </w:numPr>
              <w:ind w:left="336"/>
            </w:pPr>
            <w:r>
              <w:t>Dances</w:t>
            </w:r>
          </w:p>
          <w:p w:rsidR="00E93F2C" w:rsidRDefault="00E93F2C" w:rsidP="00E65DEC">
            <w:pPr>
              <w:pStyle w:val="LetterText12pt"/>
              <w:numPr>
                <w:ilvl w:val="0"/>
                <w:numId w:val="4"/>
              </w:numPr>
              <w:ind w:left="336"/>
            </w:pPr>
            <w:r>
              <w:t>Dating</w:t>
            </w:r>
          </w:p>
          <w:p w:rsidR="00E93F2C" w:rsidRDefault="00E93F2C" w:rsidP="00E65DEC">
            <w:pPr>
              <w:pStyle w:val="LetterText12pt"/>
              <w:numPr>
                <w:ilvl w:val="0"/>
                <w:numId w:val="4"/>
              </w:numPr>
              <w:ind w:left="336"/>
            </w:pPr>
            <w:r>
              <w:t>Camps</w:t>
            </w:r>
          </w:p>
          <w:p w:rsidR="00E93F2C" w:rsidRDefault="00E93F2C" w:rsidP="00E65DEC">
            <w:pPr>
              <w:pStyle w:val="LetterText12pt"/>
              <w:numPr>
                <w:ilvl w:val="0"/>
                <w:numId w:val="4"/>
              </w:numPr>
              <w:ind w:left="336"/>
            </w:pPr>
            <w:r>
              <w:lastRenderedPageBreak/>
              <w:t>Activities with friends</w:t>
            </w:r>
          </w:p>
          <w:p w:rsidR="00E93F2C" w:rsidRDefault="00E93F2C" w:rsidP="00E65DEC">
            <w:pPr>
              <w:pStyle w:val="LetterText12pt"/>
              <w:numPr>
                <w:ilvl w:val="0"/>
                <w:numId w:val="4"/>
              </w:numPr>
              <w:ind w:left="336"/>
            </w:pPr>
            <w:r>
              <w:t>Community activities/ events</w:t>
            </w:r>
          </w:p>
          <w:p w:rsidR="00E93F2C" w:rsidRDefault="00E93F2C" w:rsidP="00E65DEC">
            <w:pPr>
              <w:pStyle w:val="LetterText12pt"/>
              <w:numPr>
                <w:ilvl w:val="0"/>
                <w:numId w:val="4"/>
              </w:numPr>
              <w:ind w:left="336"/>
            </w:pPr>
            <w:r>
              <w:t>Cell phone use</w:t>
            </w:r>
          </w:p>
          <w:p w:rsidR="00E93F2C" w:rsidRDefault="00E93F2C" w:rsidP="00E65DEC">
            <w:pPr>
              <w:pStyle w:val="LetterText12pt"/>
              <w:numPr>
                <w:ilvl w:val="0"/>
                <w:numId w:val="4"/>
              </w:numPr>
              <w:ind w:left="336"/>
            </w:pPr>
            <w:r>
              <w:t>Social media</w:t>
            </w:r>
          </w:p>
          <w:p w:rsidR="00E93F2C" w:rsidRDefault="00E93F2C" w:rsidP="00E65DEC">
            <w:pPr>
              <w:pStyle w:val="LetterText12pt"/>
              <w:numPr>
                <w:ilvl w:val="0"/>
                <w:numId w:val="4"/>
              </w:numPr>
              <w:spacing w:after="60"/>
              <w:ind w:left="336"/>
            </w:pPr>
            <w:r>
              <w:t>Religious and/or cultural practices or activities.</w:t>
            </w:r>
          </w:p>
        </w:tc>
        <w:tc>
          <w:tcPr>
            <w:tcW w:w="3789" w:type="dxa"/>
            <w:tcBorders>
              <w:top w:val="single" w:sz="6" w:space="0" w:color="auto"/>
              <w:left w:val="single" w:sz="6" w:space="0" w:color="auto"/>
              <w:bottom w:val="single" w:sz="6" w:space="0" w:color="auto"/>
              <w:right w:val="single" w:sz="6" w:space="0" w:color="auto"/>
            </w:tcBorders>
            <w:shd w:val="clear" w:color="auto" w:fill="auto"/>
          </w:tcPr>
          <w:p w:rsidR="00C01C82" w:rsidRDefault="00C01C82" w:rsidP="00E65DEC">
            <w:pPr>
              <w:pStyle w:val="LetterText12pt"/>
              <w:numPr>
                <w:ilvl w:val="0"/>
                <w:numId w:val="4"/>
              </w:numPr>
              <w:spacing w:before="60" w:after="120"/>
              <w:ind w:left="336"/>
            </w:pPr>
            <w:r>
              <w:lastRenderedPageBreak/>
              <w:t>Any events or activities over 48 hours.</w:t>
            </w:r>
          </w:p>
          <w:p w:rsidR="00C01C82" w:rsidRDefault="00C01C82" w:rsidP="00E65DEC">
            <w:pPr>
              <w:pStyle w:val="LetterText12pt"/>
              <w:numPr>
                <w:ilvl w:val="0"/>
                <w:numId w:val="4"/>
              </w:numPr>
              <w:spacing w:after="120"/>
              <w:ind w:left="336"/>
            </w:pPr>
            <w:r>
              <w:t>Any events or activities that are out-of-state/country.</w:t>
            </w:r>
          </w:p>
          <w:p w:rsidR="00E93F2C" w:rsidRDefault="00C01C82" w:rsidP="00E65DEC">
            <w:pPr>
              <w:pStyle w:val="LetterText12pt"/>
              <w:numPr>
                <w:ilvl w:val="0"/>
                <w:numId w:val="4"/>
              </w:numPr>
              <w:spacing w:after="60"/>
              <w:ind w:left="336"/>
            </w:pPr>
            <w:r>
              <w:t xml:space="preserve">Participation in religious or </w:t>
            </w:r>
            <w:r>
              <w:lastRenderedPageBreak/>
              <w:t>cultural practices outside of the legal parent’s chosen religion.</w:t>
            </w:r>
          </w:p>
          <w:p w:rsidR="00C01C82" w:rsidRDefault="00C01C82" w:rsidP="00E65DEC">
            <w:pPr>
              <w:pStyle w:val="LetterText12pt"/>
              <w:numPr>
                <w:ilvl w:val="0"/>
                <w:numId w:val="4"/>
              </w:numPr>
              <w:spacing w:after="60"/>
              <w:ind w:left="336"/>
            </w:pPr>
            <w:r>
              <w:t>Travel out of country.</w:t>
            </w:r>
          </w:p>
        </w:tc>
      </w:tr>
      <w:tr w:rsidR="00E93F2C" w:rsidTr="00E65DEC">
        <w:trPr>
          <w:trHeight w:val="288"/>
        </w:trPr>
        <w:tc>
          <w:tcPr>
            <w:tcW w:w="3788" w:type="dxa"/>
            <w:gridSpan w:val="4"/>
            <w:tcBorders>
              <w:top w:val="single" w:sz="6" w:space="0" w:color="auto"/>
              <w:left w:val="single" w:sz="6" w:space="0" w:color="auto"/>
              <w:bottom w:val="single" w:sz="6" w:space="0" w:color="auto"/>
              <w:right w:val="single" w:sz="6" w:space="0" w:color="auto"/>
            </w:tcBorders>
            <w:shd w:val="clear" w:color="auto" w:fill="auto"/>
          </w:tcPr>
          <w:p w:rsidR="001312EB" w:rsidRPr="00E65DEC" w:rsidRDefault="001312EB" w:rsidP="00E65DEC">
            <w:pPr>
              <w:pStyle w:val="LetterText12pt"/>
              <w:spacing w:before="60" w:after="120"/>
              <w:rPr>
                <w:b/>
                <w:bCs/>
              </w:rPr>
            </w:pPr>
            <w:r w:rsidRPr="00E65DEC">
              <w:rPr>
                <w:b/>
                <w:bCs/>
              </w:rPr>
              <w:lastRenderedPageBreak/>
              <w:t>Sports</w:t>
            </w:r>
          </w:p>
          <w:p w:rsidR="001312EB" w:rsidRPr="001312EB" w:rsidRDefault="001312EB" w:rsidP="00E65DEC">
            <w:pPr>
              <w:pStyle w:val="LetterText12pt"/>
              <w:spacing w:after="120"/>
            </w:pPr>
            <w:r w:rsidRPr="001312EB">
              <w:t>Resource:</w:t>
            </w:r>
          </w:p>
          <w:p w:rsidR="00E93F2C" w:rsidRPr="00E65DEC" w:rsidRDefault="001312EB" w:rsidP="00E65DEC">
            <w:pPr>
              <w:pStyle w:val="LetterText12pt"/>
              <w:spacing w:after="60"/>
              <w:rPr>
                <w:b/>
                <w:bCs/>
              </w:rPr>
            </w:pPr>
            <w:r w:rsidRPr="001312EB">
              <w:t xml:space="preserve">Please see Michigan Department of Natural Resources under tab Education and Outreach for Hunter Education &amp; Recreational Safety classes. </w:t>
            </w:r>
            <w:hyperlink r:id="rId7" w:history="1">
              <w:r w:rsidRPr="00E65DEC">
                <w:rPr>
                  <w:rStyle w:val="Hyperlink"/>
                  <w:u w:val="none"/>
                </w:rPr>
                <w:t>www.michigan.gov/dnr</w:t>
              </w:r>
            </w:hyperlink>
            <w:r w:rsidRPr="001312EB">
              <w:t xml:space="preserve"> </w:t>
            </w:r>
          </w:p>
        </w:tc>
        <w:tc>
          <w:tcPr>
            <w:tcW w:w="3789" w:type="dxa"/>
            <w:tcBorders>
              <w:top w:val="single" w:sz="6" w:space="0" w:color="auto"/>
              <w:left w:val="single" w:sz="6" w:space="0" w:color="auto"/>
              <w:bottom w:val="single" w:sz="6" w:space="0" w:color="auto"/>
              <w:right w:val="single" w:sz="6" w:space="0" w:color="auto"/>
            </w:tcBorders>
            <w:shd w:val="clear" w:color="auto" w:fill="auto"/>
          </w:tcPr>
          <w:p w:rsidR="00E93F2C" w:rsidRDefault="001312EB" w:rsidP="00E65DEC">
            <w:pPr>
              <w:pStyle w:val="LetterText12pt"/>
              <w:numPr>
                <w:ilvl w:val="0"/>
                <w:numId w:val="4"/>
              </w:numPr>
              <w:spacing w:before="60" w:after="60"/>
              <w:ind w:left="336"/>
            </w:pPr>
            <w:r w:rsidRPr="001312EB">
              <w:t>Intramural sports</w:t>
            </w:r>
          </w:p>
        </w:tc>
        <w:tc>
          <w:tcPr>
            <w:tcW w:w="3789" w:type="dxa"/>
            <w:tcBorders>
              <w:top w:val="single" w:sz="6" w:space="0" w:color="auto"/>
              <w:left w:val="single" w:sz="6" w:space="0" w:color="auto"/>
              <w:bottom w:val="single" w:sz="6" w:space="0" w:color="auto"/>
              <w:right w:val="single" w:sz="6" w:space="0" w:color="auto"/>
            </w:tcBorders>
            <w:shd w:val="clear" w:color="auto" w:fill="auto"/>
          </w:tcPr>
          <w:p w:rsidR="001312EB" w:rsidRDefault="001312EB" w:rsidP="00E65DEC">
            <w:pPr>
              <w:pStyle w:val="LetterText12pt"/>
              <w:numPr>
                <w:ilvl w:val="0"/>
                <w:numId w:val="4"/>
              </w:numPr>
              <w:spacing w:before="60" w:after="120"/>
              <w:ind w:left="336"/>
            </w:pPr>
            <w:r>
              <w:t>Hunting – hunter safety is required.</w:t>
            </w:r>
          </w:p>
          <w:p w:rsidR="00E93F2C" w:rsidRDefault="001312EB" w:rsidP="00E65DEC">
            <w:pPr>
              <w:pStyle w:val="LetterText12pt"/>
              <w:numPr>
                <w:ilvl w:val="0"/>
                <w:numId w:val="4"/>
              </w:numPr>
              <w:spacing w:after="60"/>
              <w:ind w:left="336"/>
            </w:pPr>
            <w:r>
              <w:t>Range shooting/target practice</w:t>
            </w:r>
          </w:p>
        </w:tc>
      </w:tr>
      <w:tr w:rsidR="00E93F2C" w:rsidTr="00E65DEC">
        <w:trPr>
          <w:trHeight w:val="288"/>
        </w:trPr>
        <w:tc>
          <w:tcPr>
            <w:tcW w:w="3788" w:type="dxa"/>
            <w:gridSpan w:val="4"/>
            <w:tcBorders>
              <w:top w:val="single" w:sz="6" w:space="0" w:color="auto"/>
              <w:left w:val="single" w:sz="6" w:space="0" w:color="auto"/>
              <w:bottom w:val="single" w:sz="6" w:space="0" w:color="auto"/>
              <w:right w:val="single" w:sz="6" w:space="0" w:color="auto"/>
            </w:tcBorders>
            <w:shd w:val="clear" w:color="auto" w:fill="auto"/>
          </w:tcPr>
          <w:p w:rsidR="000901F2" w:rsidRPr="00E65DEC" w:rsidRDefault="000901F2" w:rsidP="00E65DEC">
            <w:pPr>
              <w:pStyle w:val="LetterText12pt"/>
              <w:spacing w:before="60" w:after="120"/>
              <w:rPr>
                <w:b/>
                <w:bCs/>
              </w:rPr>
            </w:pPr>
            <w:r w:rsidRPr="00E65DEC">
              <w:rPr>
                <w:b/>
                <w:bCs/>
              </w:rPr>
              <w:t>Motorized Activities</w:t>
            </w:r>
          </w:p>
          <w:p w:rsidR="000901F2" w:rsidRDefault="000901F2" w:rsidP="00E65DEC">
            <w:pPr>
              <w:pStyle w:val="LetterText12pt"/>
              <w:spacing w:after="120"/>
            </w:pPr>
            <w:r>
              <w:t>Resource:</w:t>
            </w:r>
          </w:p>
          <w:p w:rsidR="000901F2" w:rsidRDefault="000901F2" w:rsidP="00E65DEC">
            <w:pPr>
              <w:pStyle w:val="LetterText12pt"/>
              <w:spacing w:after="120"/>
            </w:pPr>
            <w:r>
              <w:t xml:space="preserve">Please see Michigan Department of Natural Resources under tab Camping &amp; Recreation for information on safety requirements for boating, ORV/ATV, and snowmobiling: www.michigan.gov/dnr </w:t>
            </w:r>
          </w:p>
          <w:p w:rsidR="000901F2" w:rsidRDefault="000901F2" w:rsidP="000901F2">
            <w:pPr>
              <w:pStyle w:val="LetterText12pt"/>
            </w:pPr>
            <w:r>
              <w:t>Michigan Boaters Safety Handbook:</w:t>
            </w:r>
          </w:p>
          <w:p w:rsidR="000901F2" w:rsidRPr="000901F2" w:rsidRDefault="00F92973" w:rsidP="00E65DEC">
            <w:pPr>
              <w:pStyle w:val="LetterText12pt"/>
              <w:spacing w:after="120"/>
            </w:pPr>
            <w:hyperlink r:id="rId8" w:history="1">
              <w:r w:rsidR="000901F2" w:rsidRPr="00E65DEC">
                <w:rPr>
                  <w:rStyle w:val="Hyperlink"/>
                  <w:u w:val="none"/>
                </w:rPr>
                <w:t>https://www.boat-ed.com/michigan/handbook</w:t>
              </w:r>
            </w:hyperlink>
            <w:r w:rsidR="000901F2" w:rsidRPr="000901F2">
              <w:t xml:space="preserve"> </w:t>
            </w:r>
          </w:p>
          <w:p w:rsidR="00E93F2C" w:rsidRPr="000901F2" w:rsidRDefault="000901F2" w:rsidP="00E65DEC">
            <w:pPr>
              <w:pStyle w:val="LetterText12pt"/>
              <w:spacing w:before="60" w:after="60"/>
            </w:pPr>
            <w:r>
              <w:t xml:space="preserve">Michigan Off Road Safety Handbook: </w:t>
            </w:r>
            <w:hyperlink r:id="rId9" w:history="1">
              <w:r w:rsidRPr="00E65DEC">
                <w:rPr>
                  <w:rStyle w:val="Hyperlink"/>
                  <w:u w:val="none"/>
                </w:rPr>
                <w:t>www.offroad-ed.com/michigan/handbook/</w:t>
              </w:r>
            </w:hyperlink>
          </w:p>
        </w:tc>
        <w:tc>
          <w:tcPr>
            <w:tcW w:w="3789" w:type="dxa"/>
            <w:tcBorders>
              <w:top w:val="single" w:sz="6" w:space="0" w:color="auto"/>
              <w:left w:val="single" w:sz="6" w:space="0" w:color="auto"/>
              <w:bottom w:val="single" w:sz="6" w:space="0" w:color="auto"/>
              <w:right w:val="single" w:sz="6" w:space="0" w:color="auto"/>
            </w:tcBorders>
            <w:shd w:val="clear" w:color="auto" w:fill="auto"/>
          </w:tcPr>
          <w:p w:rsidR="000901F2" w:rsidRDefault="000901F2" w:rsidP="00E65DEC">
            <w:pPr>
              <w:pStyle w:val="LetterText12pt"/>
              <w:spacing w:before="60" w:after="120"/>
            </w:pPr>
            <w:r>
              <w:t xml:space="preserve">Children riding as a passenger on a motorized </w:t>
            </w:r>
            <w:r w:rsidRPr="000901F2">
              <w:t>vehicle</w:t>
            </w:r>
            <w:r>
              <w:t xml:space="preserve"> with an adult operating includes, but is not limited to:</w:t>
            </w:r>
          </w:p>
          <w:p w:rsidR="000901F2" w:rsidRDefault="000901F2" w:rsidP="00E65DEC">
            <w:pPr>
              <w:pStyle w:val="LetterText12pt"/>
              <w:numPr>
                <w:ilvl w:val="0"/>
                <w:numId w:val="4"/>
              </w:numPr>
              <w:ind w:left="336"/>
            </w:pPr>
            <w:r>
              <w:t>Snowmobiles</w:t>
            </w:r>
          </w:p>
          <w:p w:rsidR="000901F2" w:rsidRDefault="000901F2" w:rsidP="00E65DEC">
            <w:pPr>
              <w:pStyle w:val="LetterText12pt"/>
              <w:numPr>
                <w:ilvl w:val="0"/>
                <w:numId w:val="4"/>
              </w:numPr>
              <w:ind w:left="336"/>
            </w:pPr>
            <w:r>
              <w:t>All-terrain/off road vehicles</w:t>
            </w:r>
          </w:p>
          <w:p w:rsidR="000901F2" w:rsidRDefault="000901F2" w:rsidP="00E65DEC">
            <w:pPr>
              <w:pStyle w:val="LetterText12pt"/>
              <w:numPr>
                <w:ilvl w:val="0"/>
                <w:numId w:val="4"/>
              </w:numPr>
              <w:ind w:left="336"/>
            </w:pPr>
            <w:r>
              <w:t>Personal watercraft</w:t>
            </w:r>
          </w:p>
          <w:p w:rsidR="00E93F2C" w:rsidRDefault="000901F2" w:rsidP="00E65DEC">
            <w:pPr>
              <w:pStyle w:val="LetterText12pt"/>
              <w:numPr>
                <w:ilvl w:val="0"/>
                <w:numId w:val="4"/>
              </w:numPr>
              <w:ind w:left="336"/>
            </w:pPr>
            <w:r>
              <w:t>Boat</w:t>
            </w:r>
          </w:p>
        </w:tc>
        <w:tc>
          <w:tcPr>
            <w:tcW w:w="3789" w:type="dxa"/>
            <w:tcBorders>
              <w:top w:val="single" w:sz="6" w:space="0" w:color="auto"/>
              <w:left w:val="single" w:sz="6" w:space="0" w:color="auto"/>
              <w:bottom w:val="single" w:sz="6" w:space="0" w:color="auto"/>
              <w:right w:val="single" w:sz="6" w:space="0" w:color="auto"/>
            </w:tcBorders>
            <w:shd w:val="clear" w:color="auto" w:fill="auto"/>
          </w:tcPr>
          <w:p w:rsidR="000901F2" w:rsidRDefault="000901F2" w:rsidP="00E65DEC">
            <w:pPr>
              <w:pStyle w:val="LetterText12pt"/>
              <w:numPr>
                <w:ilvl w:val="0"/>
                <w:numId w:val="4"/>
              </w:numPr>
              <w:spacing w:before="60" w:after="120"/>
              <w:ind w:left="336"/>
            </w:pPr>
            <w:r>
              <w:t>Children riding as a passenger with an adult on a motorcycle or moped.</w:t>
            </w:r>
          </w:p>
          <w:p w:rsidR="00E93F2C" w:rsidRDefault="000901F2" w:rsidP="00E65DEC">
            <w:pPr>
              <w:pStyle w:val="LetterText12pt"/>
              <w:numPr>
                <w:ilvl w:val="0"/>
                <w:numId w:val="4"/>
              </w:numPr>
              <w:spacing w:after="60"/>
              <w:ind w:left="336"/>
            </w:pPr>
            <w:r>
              <w:t>Children operating motorized equipment or vehicle -- must also follow all age requirements and have proper training and/or certification.</w:t>
            </w:r>
          </w:p>
        </w:tc>
      </w:tr>
      <w:tr w:rsidR="00E93F2C" w:rsidTr="00E65DEC">
        <w:trPr>
          <w:trHeight w:val="288"/>
        </w:trPr>
        <w:tc>
          <w:tcPr>
            <w:tcW w:w="3788" w:type="dxa"/>
            <w:gridSpan w:val="4"/>
            <w:tcBorders>
              <w:top w:val="single" w:sz="6" w:space="0" w:color="auto"/>
              <w:left w:val="single" w:sz="6" w:space="0" w:color="auto"/>
              <w:bottom w:val="single" w:sz="6" w:space="0" w:color="auto"/>
              <w:right w:val="single" w:sz="6" w:space="0" w:color="auto"/>
            </w:tcBorders>
            <w:shd w:val="clear" w:color="auto" w:fill="auto"/>
          </w:tcPr>
          <w:p w:rsidR="000901F2" w:rsidRPr="00E65DEC" w:rsidRDefault="000901F2" w:rsidP="00E65DEC">
            <w:pPr>
              <w:pStyle w:val="LetterText12pt"/>
              <w:spacing w:before="60" w:after="120"/>
              <w:rPr>
                <w:b/>
                <w:bCs/>
              </w:rPr>
            </w:pPr>
            <w:r w:rsidRPr="00E65DEC">
              <w:rPr>
                <w:b/>
                <w:bCs/>
              </w:rPr>
              <w:t>Driving</w:t>
            </w:r>
          </w:p>
          <w:p w:rsidR="000901F2" w:rsidRPr="000901F2" w:rsidRDefault="000901F2" w:rsidP="000901F2">
            <w:pPr>
              <w:pStyle w:val="LetterText12pt"/>
            </w:pPr>
            <w:r w:rsidRPr="000901F2">
              <w:t>Resource:</w:t>
            </w:r>
          </w:p>
          <w:p w:rsidR="00E93F2C" w:rsidRPr="00E65DEC" w:rsidRDefault="00F92973" w:rsidP="00E65DEC">
            <w:pPr>
              <w:pStyle w:val="LetterText12pt"/>
              <w:spacing w:after="240"/>
              <w:rPr>
                <w:b/>
                <w:bCs/>
              </w:rPr>
            </w:pPr>
            <w:hyperlink r:id="rId10" w:history="1">
              <w:r w:rsidR="000901F2" w:rsidRPr="00E65DEC">
                <w:rPr>
                  <w:rStyle w:val="Hyperlink"/>
                  <w:u w:val="none"/>
                </w:rPr>
                <w:t>www.michigan.gov/teendriver</w:t>
              </w:r>
            </w:hyperlink>
            <w:r w:rsidR="000901F2" w:rsidRPr="000901F2">
              <w:t xml:space="preserve"> </w:t>
            </w:r>
          </w:p>
        </w:tc>
        <w:tc>
          <w:tcPr>
            <w:tcW w:w="3789" w:type="dxa"/>
            <w:tcBorders>
              <w:top w:val="single" w:sz="6" w:space="0" w:color="auto"/>
              <w:left w:val="single" w:sz="6" w:space="0" w:color="auto"/>
              <w:bottom w:val="single" w:sz="6" w:space="0" w:color="auto"/>
              <w:right w:val="single" w:sz="6" w:space="0" w:color="auto"/>
            </w:tcBorders>
            <w:shd w:val="clear" w:color="auto" w:fill="auto"/>
          </w:tcPr>
          <w:p w:rsidR="000901F2" w:rsidRDefault="000901F2" w:rsidP="00E65DEC">
            <w:pPr>
              <w:pStyle w:val="LetterText12pt"/>
              <w:numPr>
                <w:ilvl w:val="0"/>
                <w:numId w:val="4"/>
              </w:numPr>
              <w:spacing w:before="60"/>
              <w:ind w:left="336"/>
            </w:pPr>
            <w:r>
              <w:t>Driver’s training classes</w:t>
            </w:r>
          </w:p>
          <w:p w:rsidR="000901F2" w:rsidRDefault="000901F2" w:rsidP="00E65DEC">
            <w:pPr>
              <w:pStyle w:val="LetterText12pt"/>
              <w:numPr>
                <w:ilvl w:val="0"/>
                <w:numId w:val="4"/>
              </w:numPr>
              <w:ind w:left="336"/>
            </w:pPr>
            <w:r>
              <w:t>Driver’s test</w:t>
            </w:r>
          </w:p>
          <w:p w:rsidR="000901F2" w:rsidRDefault="000901F2" w:rsidP="00E65DEC">
            <w:pPr>
              <w:pStyle w:val="LetterText12pt"/>
              <w:numPr>
                <w:ilvl w:val="0"/>
                <w:numId w:val="4"/>
              </w:numPr>
              <w:ind w:left="336"/>
            </w:pPr>
            <w:r>
              <w:t>Driving with friends</w:t>
            </w:r>
          </w:p>
          <w:p w:rsidR="00E93F2C" w:rsidRDefault="000901F2" w:rsidP="00E65DEC">
            <w:pPr>
              <w:pStyle w:val="LetterText12pt"/>
              <w:numPr>
                <w:ilvl w:val="0"/>
                <w:numId w:val="4"/>
              </w:numPr>
              <w:spacing w:after="60"/>
              <w:ind w:left="336"/>
            </w:pPr>
            <w:r>
              <w:t>Caregiver acts as the parent/guardian for the purpose of the Graduated Driver’s License Law.</w:t>
            </w:r>
          </w:p>
        </w:tc>
        <w:tc>
          <w:tcPr>
            <w:tcW w:w="3789" w:type="dxa"/>
            <w:tcBorders>
              <w:top w:val="single" w:sz="6" w:space="0" w:color="auto"/>
              <w:left w:val="single" w:sz="6" w:space="0" w:color="auto"/>
              <w:bottom w:val="single" w:sz="6" w:space="0" w:color="auto"/>
              <w:right w:val="single" w:sz="6" w:space="0" w:color="auto"/>
            </w:tcBorders>
            <w:shd w:val="clear" w:color="auto" w:fill="auto"/>
          </w:tcPr>
          <w:p w:rsidR="00E93F2C" w:rsidRDefault="000901F2" w:rsidP="00E65DEC">
            <w:pPr>
              <w:pStyle w:val="LetterText12pt"/>
              <w:numPr>
                <w:ilvl w:val="0"/>
                <w:numId w:val="4"/>
              </w:numPr>
              <w:spacing w:after="240"/>
              <w:ind w:left="336"/>
            </w:pPr>
            <w:r w:rsidRPr="000901F2">
              <w:t>Driver’s license – only a parent or guardian can sign for an application.</w:t>
            </w:r>
          </w:p>
        </w:tc>
      </w:tr>
      <w:tr w:rsidR="00163C6E" w:rsidTr="00E65DEC">
        <w:trPr>
          <w:trHeight w:val="288"/>
        </w:trPr>
        <w:tc>
          <w:tcPr>
            <w:tcW w:w="3788" w:type="dxa"/>
            <w:gridSpan w:val="4"/>
            <w:tcBorders>
              <w:top w:val="single" w:sz="6" w:space="0" w:color="auto"/>
              <w:left w:val="single" w:sz="6" w:space="0" w:color="auto"/>
              <w:bottom w:val="single" w:sz="6" w:space="0" w:color="auto"/>
              <w:right w:val="single" w:sz="6" w:space="0" w:color="auto"/>
            </w:tcBorders>
            <w:shd w:val="clear" w:color="auto" w:fill="auto"/>
          </w:tcPr>
          <w:p w:rsidR="00163C6E" w:rsidRPr="00E65DEC" w:rsidRDefault="00163C6E" w:rsidP="00E65DEC">
            <w:pPr>
              <w:pStyle w:val="LetterText12pt"/>
              <w:spacing w:before="60" w:after="120"/>
              <w:rPr>
                <w:b/>
                <w:bCs/>
              </w:rPr>
            </w:pPr>
            <w:r w:rsidRPr="00E65DEC">
              <w:rPr>
                <w:b/>
                <w:bCs/>
              </w:rPr>
              <w:t>Employment, Babysitting, and Staying Home Alone</w:t>
            </w:r>
          </w:p>
          <w:p w:rsidR="00163C6E" w:rsidRDefault="00163C6E" w:rsidP="00E65DEC">
            <w:pPr>
              <w:pStyle w:val="LetterText12pt"/>
              <w:spacing w:after="120"/>
            </w:pPr>
            <w:r>
              <w:t>Resource:</w:t>
            </w:r>
          </w:p>
          <w:p w:rsidR="00163C6E" w:rsidRPr="00163C6E" w:rsidRDefault="00163C6E" w:rsidP="00E65DEC">
            <w:pPr>
              <w:pStyle w:val="LetterText12pt"/>
              <w:spacing w:after="60"/>
            </w:pPr>
            <w:r>
              <w:t xml:space="preserve">Please see Michigan. Department of Education for information about youth employment. Click on Youth Employment on the left hand side. </w:t>
            </w:r>
            <w:hyperlink r:id="rId11" w:history="1">
              <w:r w:rsidRPr="00E65DEC">
                <w:rPr>
                  <w:rStyle w:val="Hyperlink"/>
                  <w:u w:val="none"/>
                </w:rPr>
                <w:t>www.michigan.gov/octe</w:t>
              </w:r>
            </w:hyperlink>
            <w:r w:rsidRPr="00163C6E">
              <w:t xml:space="preserve"> </w:t>
            </w:r>
          </w:p>
        </w:tc>
        <w:tc>
          <w:tcPr>
            <w:tcW w:w="3789" w:type="dxa"/>
            <w:tcBorders>
              <w:top w:val="single" w:sz="6" w:space="0" w:color="auto"/>
              <w:left w:val="single" w:sz="6" w:space="0" w:color="auto"/>
              <w:bottom w:val="single" w:sz="6" w:space="0" w:color="auto"/>
              <w:right w:val="single" w:sz="6" w:space="0" w:color="auto"/>
            </w:tcBorders>
            <w:shd w:val="clear" w:color="auto" w:fill="auto"/>
          </w:tcPr>
          <w:p w:rsidR="00163C6E" w:rsidRDefault="00163C6E" w:rsidP="00E65DEC">
            <w:pPr>
              <w:pStyle w:val="LetterText12pt"/>
              <w:numPr>
                <w:ilvl w:val="0"/>
                <w:numId w:val="4"/>
              </w:numPr>
              <w:spacing w:before="60" w:after="120"/>
              <w:ind w:left="336"/>
            </w:pPr>
            <w:r>
              <w:t>Babysitting – based on child’s maturity level and ability to handle responsibility.</w:t>
            </w:r>
          </w:p>
          <w:p w:rsidR="00163C6E" w:rsidRDefault="00163C6E" w:rsidP="00E65DEC">
            <w:pPr>
              <w:pStyle w:val="LetterText12pt"/>
              <w:numPr>
                <w:ilvl w:val="0"/>
                <w:numId w:val="4"/>
              </w:numPr>
              <w:spacing w:after="120"/>
              <w:ind w:left="336"/>
            </w:pPr>
            <w:r>
              <w:t>Employment for youth ages 14-17 – must have a permit and follow the requirements for youth employment in Michigan.</w:t>
            </w:r>
          </w:p>
          <w:p w:rsidR="00163C6E" w:rsidRDefault="00163C6E" w:rsidP="00E65DEC">
            <w:pPr>
              <w:pStyle w:val="LetterText12pt"/>
              <w:numPr>
                <w:ilvl w:val="0"/>
                <w:numId w:val="4"/>
              </w:numPr>
              <w:spacing w:after="60"/>
              <w:ind w:left="336"/>
            </w:pPr>
            <w:r>
              <w:t xml:space="preserve">Staying home alone – based </w:t>
            </w:r>
            <w:r>
              <w:lastRenderedPageBreak/>
              <w:t>on child’s maturity level and ability to handle responsibility.</w:t>
            </w:r>
          </w:p>
        </w:tc>
        <w:tc>
          <w:tcPr>
            <w:tcW w:w="3789" w:type="dxa"/>
            <w:tcBorders>
              <w:top w:val="single" w:sz="6" w:space="0" w:color="auto"/>
              <w:left w:val="single" w:sz="6" w:space="0" w:color="auto"/>
              <w:bottom w:val="single" w:sz="6" w:space="0" w:color="auto"/>
              <w:right w:val="single" w:sz="6" w:space="0" w:color="auto"/>
            </w:tcBorders>
            <w:shd w:val="clear" w:color="auto" w:fill="auto"/>
          </w:tcPr>
          <w:p w:rsidR="00163C6E" w:rsidRPr="000901F2" w:rsidRDefault="00163C6E" w:rsidP="00E65DEC">
            <w:pPr>
              <w:pStyle w:val="LetterText12pt"/>
              <w:numPr>
                <w:ilvl w:val="0"/>
                <w:numId w:val="4"/>
              </w:numPr>
              <w:spacing w:after="240"/>
              <w:ind w:left="336"/>
            </w:pPr>
            <w:r w:rsidRPr="00163C6E">
              <w:lastRenderedPageBreak/>
              <w:t>Entering the military</w:t>
            </w:r>
            <w:r>
              <w:t>.</w:t>
            </w:r>
          </w:p>
        </w:tc>
      </w:tr>
      <w:tr w:rsidR="00163C6E" w:rsidTr="00E65DEC">
        <w:trPr>
          <w:trHeight w:val="288"/>
        </w:trPr>
        <w:tc>
          <w:tcPr>
            <w:tcW w:w="3788" w:type="dxa"/>
            <w:gridSpan w:val="4"/>
            <w:tcBorders>
              <w:top w:val="single" w:sz="6" w:space="0" w:color="auto"/>
              <w:left w:val="single" w:sz="6" w:space="0" w:color="auto"/>
              <w:bottom w:val="single" w:sz="6" w:space="0" w:color="auto"/>
              <w:right w:val="single" w:sz="6" w:space="0" w:color="auto"/>
            </w:tcBorders>
            <w:shd w:val="clear" w:color="auto" w:fill="auto"/>
          </w:tcPr>
          <w:p w:rsidR="00163C6E" w:rsidRPr="00E65DEC" w:rsidRDefault="00163C6E" w:rsidP="00E65DEC">
            <w:pPr>
              <w:pStyle w:val="LetterText12pt"/>
              <w:spacing w:before="60" w:after="120"/>
              <w:rPr>
                <w:b/>
                <w:bCs/>
              </w:rPr>
            </w:pPr>
            <w:r w:rsidRPr="00E65DEC">
              <w:rPr>
                <w:b/>
                <w:bCs/>
              </w:rPr>
              <w:t>Child’s Appearance</w:t>
            </w:r>
          </w:p>
        </w:tc>
        <w:tc>
          <w:tcPr>
            <w:tcW w:w="3789" w:type="dxa"/>
            <w:tcBorders>
              <w:top w:val="single" w:sz="6" w:space="0" w:color="auto"/>
              <w:left w:val="single" w:sz="6" w:space="0" w:color="auto"/>
              <w:bottom w:val="single" w:sz="6" w:space="0" w:color="auto"/>
              <w:right w:val="single" w:sz="6" w:space="0" w:color="auto"/>
            </w:tcBorders>
            <w:shd w:val="clear" w:color="auto" w:fill="auto"/>
          </w:tcPr>
          <w:p w:rsidR="00163C6E" w:rsidRDefault="00163C6E" w:rsidP="00E65DEC">
            <w:pPr>
              <w:pStyle w:val="LetterText12pt"/>
              <w:numPr>
                <w:ilvl w:val="0"/>
                <w:numId w:val="4"/>
              </w:numPr>
              <w:spacing w:before="60" w:after="120"/>
              <w:ind w:left="336"/>
            </w:pPr>
            <w:r>
              <w:t>Clothing</w:t>
            </w:r>
          </w:p>
          <w:p w:rsidR="00163C6E" w:rsidRDefault="00163C6E" w:rsidP="00E65DEC">
            <w:pPr>
              <w:pStyle w:val="LetterText12pt"/>
              <w:numPr>
                <w:ilvl w:val="0"/>
                <w:numId w:val="4"/>
              </w:numPr>
              <w:spacing w:after="120"/>
              <w:ind w:left="336"/>
            </w:pPr>
            <w:r>
              <w:t>Maintenance haircuts – standard trim that does not significantly change the child’s appearance, unless the child’s hair style has cultural significance for the child and/or child’s parents.</w:t>
            </w:r>
          </w:p>
          <w:p w:rsidR="00163C6E" w:rsidRDefault="00163C6E" w:rsidP="00E65DEC">
            <w:pPr>
              <w:pStyle w:val="LetterText12pt"/>
              <w:numPr>
                <w:ilvl w:val="0"/>
                <w:numId w:val="4"/>
              </w:numPr>
              <w:spacing w:after="120"/>
              <w:ind w:left="336"/>
            </w:pPr>
            <w:r>
              <w:t>Temporary hair color that washes out.</w:t>
            </w:r>
          </w:p>
          <w:p w:rsidR="00163C6E" w:rsidRDefault="00163C6E" w:rsidP="00E65DEC">
            <w:pPr>
              <w:pStyle w:val="LetterText12pt"/>
              <w:spacing w:after="60"/>
            </w:pPr>
            <w:r>
              <w:t xml:space="preserve">Notify caseworker when child and </w:t>
            </w:r>
            <w:r w:rsidRPr="00163C6E">
              <w:t>parent’s</w:t>
            </w:r>
            <w:r>
              <w:t xml:space="preserve"> choices are in conflict.</w:t>
            </w:r>
          </w:p>
        </w:tc>
        <w:tc>
          <w:tcPr>
            <w:tcW w:w="3789" w:type="dxa"/>
            <w:tcBorders>
              <w:top w:val="single" w:sz="6" w:space="0" w:color="auto"/>
              <w:left w:val="single" w:sz="6" w:space="0" w:color="auto"/>
              <w:bottom w:val="single" w:sz="6" w:space="0" w:color="auto"/>
              <w:right w:val="single" w:sz="6" w:space="0" w:color="auto"/>
            </w:tcBorders>
            <w:shd w:val="clear" w:color="auto" w:fill="auto"/>
          </w:tcPr>
          <w:p w:rsidR="00163C6E" w:rsidRDefault="00163C6E" w:rsidP="00E65DEC">
            <w:pPr>
              <w:pStyle w:val="LetterText12pt"/>
              <w:numPr>
                <w:ilvl w:val="0"/>
                <w:numId w:val="4"/>
              </w:numPr>
              <w:spacing w:before="60" w:after="120"/>
              <w:ind w:left="336"/>
            </w:pPr>
            <w:r>
              <w:t>Haircuts that change child’s appearance.</w:t>
            </w:r>
          </w:p>
          <w:p w:rsidR="00163C6E" w:rsidRDefault="00163C6E" w:rsidP="00E65DEC">
            <w:pPr>
              <w:pStyle w:val="LetterText12pt"/>
              <w:numPr>
                <w:ilvl w:val="0"/>
                <w:numId w:val="4"/>
              </w:numPr>
              <w:spacing w:after="120"/>
              <w:ind w:left="336"/>
            </w:pPr>
            <w:r>
              <w:t>Permanent hair color</w:t>
            </w:r>
          </w:p>
          <w:p w:rsidR="00163C6E" w:rsidRDefault="00163C6E" w:rsidP="00E65DEC">
            <w:pPr>
              <w:pStyle w:val="LetterText12pt"/>
              <w:numPr>
                <w:ilvl w:val="0"/>
                <w:numId w:val="4"/>
              </w:numPr>
              <w:spacing w:after="120"/>
              <w:ind w:left="336"/>
            </w:pPr>
            <w:r>
              <w:t>Piercings</w:t>
            </w:r>
          </w:p>
          <w:p w:rsidR="00163C6E" w:rsidRDefault="00163C6E" w:rsidP="00E65DEC">
            <w:pPr>
              <w:pStyle w:val="LetterText12pt"/>
              <w:numPr>
                <w:ilvl w:val="0"/>
                <w:numId w:val="4"/>
              </w:numPr>
              <w:spacing w:after="120"/>
              <w:ind w:left="336"/>
            </w:pPr>
            <w:r>
              <w:t>Tattoos</w:t>
            </w:r>
          </w:p>
          <w:p w:rsidR="00163C6E" w:rsidRPr="000901F2" w:rsidRDefault="00163C6E" w:rsidP="00E65DEC">
            <w:pPr>
              <w:pStyle w:val="LetterText12pt"/>
              <w:numPr>
                <w:ilvl w:val="0"/>
                <w:numId w:val="4"/>
              </w:numPr>
              <w:spacing w:after="120"/>
              <w:ind w:left="336"/>
            </w:pPr>
            <w:r>
              <w:t>A baby’s first haircut</w:t>
            </w:r>
          </w:p>
        </w:tc>
      </w:tr>
      <w:tr w:rsidR="00163C6E" w:rsidTr="00E65DEC">
        <w:trPr>
          <w:trHeight w:val="288"/>
        </w:trPr>
        <w:tc>
          <w:tcPr>
            <w:tcW w:w="11366" w:type="dxa"/>
            <w:gridSpan w:val="6"/>
            <w:shd w:val="clear" w:color="auto" w:fill="auto"/>
          </w:tcPr>
          <w:p w:rsidR="00163C6E" w:rsidRDefault="00163C6E" w:rsidP="00163C6E">
            <w:pPr>
              <w:pStyle w:val="LetterText12pt"/>
            </w:pPr>
          </w:p>
        </w:tc>
      </w:tr>
      <w:tr w:rsidR="007D253C" w:rsidTr="00E65DEC">
        <w:trPr>
          <w:trHeight w:val="288"/>
        </w:trPr>
        <w:tc>
          <w:tcPr>
            <w:tcW w:w="432" w:type="dxa"/>
            <w:shd w:val="clear" w:color="auto" w:fill="auto"/>
          </w:tcPr>
          <w:p w:rsidR="007D253C" w:rsidRDefault="007D253C" w:rsidP="00E65DEC">
            <w:pPr>
              <w:pStyle w:val="LetterText12pt"/>
              <w:spacing w:after="60"/>
            </w:pPr>
            <w:r>
              <w:t>1)</w:t>
            </w:r>
          </w:p>
        </w:tc>
        <w:tc>
          <w:tcPr>
            <w:tcW w:w="396" w:type="dxa"/>
            <w:shd w:val="clear" w:color="auto" w:fill="auto"/>
          </w:tcPr>
          <w:p w:rsidR="007D253C" w:rsidRDefault="007D253C" w:rsidP="00E65DEC">
            <w:pPr>
              <w:pStyle w:val="LetterText12pt"/>
              <w:spacing w:after="60"/>
              <w:ind w:right="-96"/>
            </w:pPr>
            <w:r>
              <w:t>Q:</w:t>
            </w:r>
          </w:p>
        </w:tc>
        <w:tc>
          <w:tcPr>
            <w:tcW w:w="10538" w:type="dxa"/>
            <w:gridSpan w:val="4"/>
            <w:shd w:val="clear" w:color="auto" w:fill="auto"/>
          </w:tcPr>
          <w:p w:rsidR="007D253C" w:rsidRDefault="007D253C" w:rsidP="00E65DEC">
            <w:pPr>
              <w:pStyle w:val="LetterText12pt"/>
              <w:spacing w:after="60"/>
              <w:ind w:left="-48"/>
            </w:pPr>
            <w:r w:rsidRPr="007D253C">
              <w:t>Can a foster child spend the night at a friend’s house?</w:t>
            </w:r>
          </w:p>
        </w:tc>
      </w:tr>
      <w:tr w:rsidR="007D253C" w:rsidTr="00E65DEC">
        <w:trPr>
          <w:trHeight w:val="288"/>
        </w:trPr>
        <w:tc>
          <w:tcPr>
            <w:tcW w:w="432" w:type="dxa"/>
            <w:shd w:val="clear" w:color="auto" w:fill="auto"/>
          </w:tcPr>
          <w:p w:rsidR="007D253C" w:rsidRDefault="007D253C" w:rsidP="00E65DEC">
            <w:pPr>
              <w:pStyle w:val="LetterText12pt"/>
              <w:spacing w:after="240"/>
            </w:pPr>
          </w:p>
        </w:tc>
        <w:tc>
          <w:tcPr>
            <w:tcW w:w="396" w:type="dxa"/>
            <w:shd w:val="clear" w:color="auto" w:fill="auto"/>
          </w:tcPr>
          <w:p w:rsidR="007D253C" w:rsidRDefault="007D253C" w:rsidP="00E65DEC">
            <w:pPr>
              <w:pStyle w:val="LetterText12pt"/>
              <w:spacing w:after="240"/>
              <w:ind w:right="-96"/>
            </w:pPr>
            <w:r>
              <w:t>A:</w:t>
            </w:r>
          </w:p>
        </w:tc>
        <w:tc>
          <w:tcPr>
            <w:tcW w:w="10538" w:type="dxa"/>
            <w:gridSpan w:val="4"/>
            <w:shd w:val="clear" w:color="auto" w:fill="auto"/>
          </w:tcPr>
          <w:p w:rsidR="007D253C" w:rsidRDefault="007D253C" w:rsidP="00E65DEC">
            <w:pPr>
              <w:pStyle w:val="LetterText12pt"/>
              <w:spacing w:after="240"/>
              <w:ind w:left="-48"/>
            </w:pPr>
            <w:r w:rsidRPr="007D253C">
              <w:t>Yes, spending the night at a friend’s house can be an exciting experience for a child. The caregiver should discuss whether the child is ready to spend the night away from home and agree on any expectations for the overnight visit and what to do if the child is uncomfortable during the visit. The caregiver must consider if it is appropriate for the child’s developmental level, and assess whether the friend’s home is appropriate and safe. The caregiver must assure that contact information is exchanged between the caregiver and the friends’ parents.</w:t>
            </w:r>
          </w:p>
        </w:tc>
      </w:tr>
      <w:tr w:rsidR="007D253C" w:rsidTr="00E65DEC">
        <w:trPr>
          <w:trHeight w:val="288"/>
        </w:trPr>
        <w:tc>
          <w:tcPr>
            <w:tcW w:w="432" w:type="dxa"/>
            <w:shd w:val="clear" w:color="auto" w:fill="auto"/>
          </w:tcPr>
          <w:p w:rsidR="007D253C" w:rsidRDefault="007D253C" w:rsidP="00E65DEC">
            <w:pPr>
              <w:pStyle w:val="LetterText12pt"/>
              <w:spacing w:after="60"/>
            </w:pPr>
            <w:r>
              <w:t>2)</w:t>
            </w:r>
          </w:p>
        </w:tc>
        <w:tc>
          <w:tcPr>
            <w:tcW w:w="396" w:type="dxa"/>
            <w:shd w:val="clear" w:color="auto" w:fill="auto"/>
          </w:tcPr>
          <w:p w:rsidR="007D253C" w:rsidRDefault="007D253C" w:rsidP="00E65DEC">
            <w:pPr>
              <w:pStyle w:val="LetterText12pt"/>
              <w:spacing w:after="60"/>
              <w:ind w:right="-96"/>
            </w:pPr>
            <w:r>
              <w:t>Q:</w:t>
            </w:r>
          </w:p>
        </w:tc>
        <w:tc>
          <w:tcPr>
            <w:tcW w:w="10538" w:type="dxa"/>
            <w:gridSpan w:val="4"/>
            <w:shd w:val="clear" w:color="auto" w:fill="auto"/>
          </w:tcPr>
          <w:p w:rsidR="007D253C" w:rsidRDefault="007D253C" w:rsidP="00E65DEC">
            <w:pPr>
              <w:pStyle w:val="LetterText12pt"/>
              <w:spacing w:after="60"/>
              <w:ind w:left="-48"/>
            </w:pPr>
            <w:r w:rsidRPr="007D253C">
              <w:t>If a child spends the night at a friend’s house, is that considered a substitute caregiver?</w:t>
            </w:r>
          </w:p>
        </w:tc>
      </w:tr>
      <w:tr w:rsidR="007D253C" w:rsidTr="00E65DEC">
        <w:trPr>
          <w:trHeight w:val="288"/>
        </w:trPr>
        <w:tc>
          <w:tcPr>
            <w:tcW w:w="432" w:type="dxa"/>
            <w:shd w:val="clear" w:color="auto" w:fill="auto"/>
          </w:tcPr>
          <w:p w:rsidR="007D253C" w:rsidRDefault="007D253C" w:rsidP="00E65DEC">
            <w:pPr>
              <w:pStyle w:val="LetterText12pt"/>
              <w:spacing w:after="60"/>
            </w:pPr>
          </w:p>
        </w:tc>
        <w:tc>
          <w:tcPr>
            <w:tcW w:w="396" w:type="dxa"/>
            <w:shd w:val="clear" w:color="auto" w:fill="auto"/>
          </w:tcPr>
          <w:p w:rsidR="007D253C" w:rsidRDefault="007D253C" w:rsidP="00E65DEC">
            <w:pPr>
              <w:pStyle w:val="LetterText12pt"/>
              <w:spacing w:after="60"/>
              <w:ind w:right="-96"/>
            </w:pPr>
            <w:r>
              <w:t>A:</w:t>
            </w:r>
          </w:p>
        </w:tc>
        <w:tc>
          <w:tcPr>
            <w:tcW w:w="10538" w:type="dxa"/>
            <w:gridSpan w:val="4"/>
            <w:shd w:val="clear" w:color="auto" w:fill="auto"/>
          </w:tcPr>
          <w:p w:rsidR="007D253C" w:rsidRDefault="007D253C" w:rsidP="00E65DEC">
            <w:pPr>
              <w:pStyle w:val="LetterText12pt"/>
              <w:spacing w:after="240"/>
              <w:ind w:left="-48"/>
            </w:pPr>
            <w:r w:rsidRPr="007D253C">
              <w:t>: No, if the child is spending the night away from the foster home for the purpose of a child’s social activity and not due to the caregiver’s needs, it is not considered a substitute caregiver. If a child is at a friend’s home, the caregiver is still expected to be available in case the child needs to be picked up.</w:t>
            </w:r>
          </w:p>
        </w:tc>
      </w:tr>
      <w:tr w:rsidR="007D253C" w:rsidTr="00E65DEC">
        <w:trPr>
          <w:trHeight w:val="288"/>
        </w:trPr>
        <w:tc>
          <w:tcPr>
            <w:tcW w:w="432" w:type="dxa"/>
            <w:shd w:val="clear" w:color="auto" w:fill="auto"/>
          </w:tcPr>
          <w:p w:rsidR="007D253C" w:rsidRDefault="007D253C" w:rsidP="00E65DEC">
            <w:pPr>
              <w:pStyle w:val="LetterText12pt"/>
              <w:spacing w:after="60"/>
            </w:pPr>
            <w:r>
              <w:t>3)</w:t>
            </w:r>
          </w:p>
        </w:tc>
        <w:tc>
          <w:tcPr>
            <w:tcW w:w="396" w:type="dxa"/>
            <w:shd w:val="clear" w:color="auto" w:fill="auto"/>
          </w:tcPr>
          <w:p w:rsidR="007D253C" w:rsidRDefault="007D253C" w:rsidP="00E65DEC">
            <w:pPr>
              <w:pStyle w:val="LetterText12pt"/>
              <w:spacing w:after="60"/>
              <w:ind w:right="-96"/>
            </w:pPr>
            <w:r>
              <w:t>Q:</w:t>
            </w:r>
          </w:p>
        </w:tc>
        <w:tc>
          <w:tcPr>
            <w:tcW w:w="10538" w:type="dxa"/>
            <w:gridSpan w:val="4"/>
            <w:shd w:val="clear" w:color="auto" w:fill="auto"/>
          </w:tcPr>
          <w:p w:rsidR="007D253C" w:rsidRDefault="007D253C" w:rsidP="00E65DEC">
            <w:pPr>
              <w:pStyle w:val="LetterText12pt"/>
              <w:spacing w:after="60"/>
              <w:ind w:left="-48"/>
            </w:pPr>
            <w:r w:rsidRPr="007D253C">
              <w:t>Can a foster child stay home alone?</w:t>
            </w:r>
          </w:p>
        </w:tc>
      </w:tr>
      <w:tr w:rsidR="007D253C" w:rsidTr="00E65DEC">
        <w:trPr>
          <w:trHeight w:val="288"/>
        </w:trPr>
        <w:tc>
          <w:tcPr>
            <w:tcW w:w="432" w:type="dxa"/>
            <w:shd w:val="clear" w:color="auto" w:fill="auto"/>
          </w:tcPr>
          <w:p w:rsidR="007D253C" w:rsidRDefault="007D253C" w:rsidP="00E65DEC">
            <w:pPr>
              <w:pStyle w:val="LetterText12pt"/>
              <w:spacing w:after="60"/>
            </w:pPr>
          </w:p>
        </w:tc>
        <w:tc>
          <w:tcPr>
            <w:tcW w:w="396" w:type="dxa"/>
            <w:shd w:val="clear" w:color="auto" w:fill="auto"/>
          </w:tcPr>
          <w:p w:rsidR="007D253C" w:rsidRDefault="007D253C" w:rsidP="00E65DEC">
            <w:pPr>
              <w:pStyle w:val="LetterText12pt"/>
              <w:spacing w:after="60"/>
              <w:ind w:right="-96"/>
            </w:pPr>
            <w:r>
              <w:t>A:</w:t>
            </w:r>
          </w:p>
        </w:tc>
        <w:tc>
          <w:tcPr>
            <w:tcW w:w="10538" w:type="dxa"/>
            <w:gridSpan w:val="4"/>
            <w:shd w:val="clear" w:color="auto" w:fill="auto"/>
          </w:tcPr>
          <w:p w:rsidR="007D253C" w:rsidRDefault="007D253C" w:rsidP="00E65DEC">
            <w:pPr>
              <w:pStyle w:val="LetterText12pt"/>
              <w:spacing w:after="60"/>
              <w:ind w:left="-48"/>
            </w:pPr>
            <w:r w:rsidRPr="007D253C">
              <w:t>On an occasional basis, the caregiver is permitted to leave a foster child alone without supervision, but shall not leave a foster child unsupervised overnight. The caregiver must consider</w:t>
            </w:r>
          </w:p>
        </w:tc>
      </w:tr>
      <w:tr w:rsidR="007D253C" w:rsidTr="00E65DEC">
        <w:trPr>
          <w:trHeight w:val="288"/>
        </w:trPr>
        <w:tc>
          <w:tcPr>
            <w:tcW w:w="432" w:type="dxa"/>
            <w:shd w:val="clear" w:color="auto" w:fill="auto"/>
          </w:tcPr>
          <w:p w:rsidR="007D253C" w:rsidRDefault="007D253C" w:rsidP="00E65DEC">
            <w:pPr>
              <w:pStyle w:val="LetterText12pt"/>
              <w:spacing w:after="60"/>
            </w:pPr>
          </w:p>
        </w:tc>
        <w:tc>
          <w:tcPr>
            <w:tcW w:w="396" w:type="dxa"/>
            <w:shd w:val="clear" w:color="auto" w:fill="auto"/>
          </w:tcPr>
          <w:p w:rsidR="007D253C" w:rsidRDefault="007D253C" w:rsidP="00E65DEC">
            <w:pPr>
              <w:pStyle w:val="LetterText12pt"/>
              <w:spacing w:after="60"/>
              <w:ind w:right="-96"/>
            </w:pPr>
          </w:p>
        </w:tc>
        <w:tc>
          <w:tcPr>
            <w:tcW w:w="360" w:type="dxa"/>
            <w:shd w:val="clear" w:color="auto" w:fill="auto"/>
          </w:tcPr>
          <w:p w:rsidR="007D253C" w:rsidRDefault="007D253C" w:rsidP="00E65DEC">
            <w:pPr>
              <w:pStyle w:val="LetterText12pt"/>
              <w:spacing w:after="60"/>
              <w:ind w:left="-48"/>
            </w:pPr>
            <w:r>
              <w:t>a)</w:t>
            </w:r>
          </w:p>
        </w:tc>
        <w:tc>
          <w:tcPr>
            <w:tcW w:w="10178" w:type="dxa"/>
            <w:gridSpan w:val="3"/>
            <w:shd w:val="clear" w:color="auto" w:fill="auto"/>
          </w:tcPr>
          <w:p w:rsidR="007D253C" w:rsidRDefault="007D253C" w:rsidP="00E65DEC">
            <w:pPr>
              <w:pStyle w:val="LetterText12pt"/>
              <w:spacing w:after="60"/>
              <w:ind w:left="-48"/>
            </w:pPr>
            <w:r w:rsidRPr="007D253C">
              <w:t>The age, maturity, and development level of the foster child;</w:t>
            </w:r>
          </w:p>
        </w:tc>
      </w:tr>
      <w:tr w:rsidR="007D253C" w:rsidTr="00E65DEC">
        <w:trPr>
          <w:trHeight w:val="288"/>
        </w:trPr>
        <w:tc>
          <w:tcPr>
            <w:tcW w:w="432" w:type="dxa"/>
            <w:shd w:val="clear" w:color="auto" w:fill="auto"/>
          </w:tcPr>
          <w:p w:rsidR="007D253C" w:rsidRDefault="007D253C" w:rsidP="00E65DEC">
            <w:pPr>
              <w:pStyle w:val="LetterText12pt"/>
              <w:spacing w:after="60"/>
            </w:pPr>
          </w:p>
        </w:tc>
        <w:tc>
          <w:tcPr>
            <w:tcW w:w="396" w:type="dxa"/>
            <w:shd w:val="clear" w:color="auto" w:fill="auto"/>
          </w:tcPr>
          <w:p w:rsidR="007D253C" w:rsidRDefault="007D253C" w:rsidP="00E65DEC">
            <w:pPr>
              <w:pStyle w:val="LetterText12pt"/>
              <w:spacing w:after="60"/>
              <w:ind w:right="-96"/>
            </w:pPr>
          </w:p>
        </w:tc>
        <w:tc>
          <w:tcPr>
            <w:tcW w:w="360" w:type="dxa"/>
            <w:shd w:val="clear" w:color="auto" w:fill="auto"/>
          </w:tcPr>
          <w:p w:rsidR="007D253C" w:rsidRDefault="007D253C" w:rsidP="00E65DEC">
            <w:pPr>
              <w:pStyle w:val="LetterText12pt"/>
              <w:spacing w:after="60"/>
              <w:ind w:left="-48"/>
            </w:pPr>
            <w:r>
              <w:t>b)</w:t>
            </w:r>
          </w:p>
        </w:tc>
        <w:tc>
          <w:tcPr>
            <w:tcW w:w="10178" w:type="dxa"/>
            <w:gridSpan w:val="3"/>
            <w:shd w:val="clear" w:color="auto" w:fill="auto"/>
          </w:tcPr>
          <w:p w:rsidR="007D253C" w:rsidRDefault="007D253C" w:rsidP="00E65DEC">
            <w:pPr>
              <w:pStyle w:val="LetterText12pt"/>
              <w:spacing w:after="60"/>
              <w:ind w:left="-48"/>
            </w:pPr>
            <w:r w:rsidRPr="007D253C">
              <w:t>The length of time and time of day that the child will be left;</w:t>
            </w:r>
          </w:p>
        </w:tc>
      </w:tr>
      <w:tr w:rsidR="007D253C" w:rsidTr="00E65DEC">
        <w:trPr>
          <w:trHeight w:val="288"/>
        </w:trPr>
        <w:tc>
          <w:tcPr>
            <w:tcW w:w="432" w:type="dxa"/>
            <w:shd w:val="clear" w:color="auto" w:fill="auto"/>
          </w:tcPr>
          <w:p w:rsidR="007D253C" w:rsidRDefault="007D253C" w:rsidP="00E65DEC">
            <w:pPr>
              <w:pStyle w:val="LetterText12pt"/>
              <w:spacing w:after="60"/>
            </w:pPr>
          </w:p>
        </w:tc>
        <w:tc>
          <w:tcPr>
            <w:tcW w:w="396" w:type="dxa"/>
            <w:shd w:val="clear" w:color="auto" w:fill="auto"/>
          </w:tcPr>
          <w:p w:rsidR="007D253C" w:rsidRDefault="007D253C" w:rsidP="00E65DEC">
            <w:pPr>
              <w:pStyle w:val="LetterText12pt"/>
              <w:spacing w:after="60"/>
              <w:ind w:right="-96"/>
            </w:pPr>
          </w:p>
        </w:tc>
        <w:tc>
          <w:tcPr>
            <w:tcW w:w="360" w:type="dxa"/>
            <w:shd w:val="clear" w:color="auto" w:fill="auto"/>
          </w:tcPr>
          <w:p w:rsidR="007D253C" w:rsidRDefault="007D253C" w:rsidP="00E65DEC">
            <w:pPr>
              <w:pStyle w:val="LetterText12pt"/>
              <w:spacing w:after="60"/>
              <w:ind w:left="-48"/>
            </w:pPr>
            <w:r>
              <w:t>c)</w:t>
            </w:r>
          </w:p>
        </w:tc>
        <w:tc>
          <w:tcPr>
            <w:tcW w:w="10178" w:type="dxa"/>
            <w:gridSpan w:val="3"/>
            <w:shd w:val="clear" w:color="auto" w:fill="auto"/>
          </w:tcPr>
          <w:p w:rsidR="007D253C" w:rsidRDefault="007D253C" w:rsidP="00E65DEC">
            <w:pPr>
              <w:pStyle w:val="LetterText12pt"/>
              <w:spacing w:after="60"/>
              <w:ind w:left="-48"/>
            </w:pPr>
            <w:r w:rsidRPr="007D253C">
              <w:t>Established safety plans</w:t>
            </w:r>
          </w:p>
        </w:tc>
      </w:tr>
      <w:tr w:rsidR="007D253C" w:rsidTr="00E65DEC">
        <w:trPr>
          <w:trHeight w:val="288"/>
        </w:trPr>
        <w:tc>
          <w:tcPr>
            <w:tcW w:w="432" w:type="dxa"/>
            <w:shd w:val="clear" w:color="auto" w:fill="auto"/>
          </w:tcPr>
          <w:p w:rsidR="007D253C" w:rsidRDefault="007D253C" w:rsidP="00E65DEC">
            <w:pPr>
              <w:pStyle w:val="LetterText12pt"/>
              <w:spacing w:after="60"/>
            </w:pPr>
          </w:p>
        </w:tc>
        <w:tc>
          <w:tcPr>
            <w:tcW w:w="396" w:type="dxa"/>
            <w:shd w:val="clear" w:color="auto" w:fill="auto"/>
          </w:tcPr>
          <w:p w:rsidR="007D253C" w:rsidRDefault="007D253C" w:rsidP="00E65DEC">
            <w:pPr>
              <w:pStyle w:val="LetterText12pt"/>
              <w:spacing w:after="60"/>
              <w:ind w:right="-96"/>
            </w:pPr>
          </w:p>
        </w:tc>
        <w:tc>
          <w:tcPr>
            <w:tcW w:w="360" w:type="dxa"/>
            <w:shd w:val="clear" w:color="auto" w:fill="auto"/>
          </w:tcPr>
          <w:p w:rsidR="007D253C" w:rsidRDefault="007D253C" w:rsidP="00E65DEC">
            <w:pPr>
              <w:pStyle w:val="LetterText12pt"/>
              <w:spacing w:after="60"/>
              <w:ind w:left="-48"/>
            </w:pPr>
            <w:r>
              <w:t>d)</w:t>
            </w:r>
          </w:p>
        </w:tc>
        <w:tc>
          <w:tcPr>
            <w:tcW w:w="10178" w:type="dxa"/>
            <w:gridSpan w:val="3"/>
            <w:shd w:val="clear" w:color="auto" w:fill="auto"/>
          </w:tcPr>
          <w:p w:rsidR="007D253C" w:rsidRDefault="007D253C" w:rsidP="00E65DEC">
            <w:pPr>
              <w:pStyle w:val="LetterText12pt"/>
              <w:spacing w:after="60"/>
              <w:ind w:left="-48"/>
            </w:pPr>
            <w:r w:rsidRPr="007D253C">
              <w:t>The nature and inherent risk of harm; and</w:t>
            </w:r>
          </w:p>
        </w:tc>
      </w:tr>
      <w:tr w:rsidR="007D253C" w:rsidTr="00E65DEC">
        <w:trPr>
          <w:trHeight w:val="288"/>
        </w:trPr>
        <w:tc>
          <w:tcPr>
            <w:tcW w:w="432" w:type="dxa"/>
            <w:shd w:val="clear" w:color="auto" w:fill="auto"/>
          </w:tcPr>
          <w:p w:rsidR="007D253C" w:rsidRDefault="007D253C" w:rsidP="00E65DEC">
            <w:pPr>
              <w:pStyle w:val="LetterText12pt"/>
              <w:spacing w:after="60"/>
            </w:pPr>
          </w:p>
        </w:tc>
        <w:tc>
          <w:tcPr>
            <w:tcW w:w="396" w:type="dxa"/>
            <w:shd w:val="clear" w:color="auto" w:fill="auto"/>
          </w:tcPr>
          <w:p w:rsidR="007D253C" w:rsidRDefault="007D253C" w:rsidP="00E65DEC">
            <w:pPr>
              <w:pStyle w:val="LetterText12pt"/>
              <w:spacing w:after="60"/>
              <w:ind w:right="-96"/>
            </w:pPr>
          </w:p>
        </w:tc>
        <w:tc>
          <w:tcPr>
            <w:tcW w:w="360" w:type="dxa"/>
            <w:shd w:val="clear" w:color="auto" w:fill="auto"/>
          </w:tcPr>
          <w:p w:rsidR="007D253C" w:rsidRDefault="007D253C" w:rsidP="00E65DEC">
            <w:pPr>
              <w:pStyle w:val="LetterText12pt"/>
              <w:spacing w:after="60"/>
              <w:ind w:left="-48"/>
            </w:pPr>
            <w:r>
              <w:t>e)</w:t>
            </w:r>
          </w:p>
        </w:tc>
        <w:tc>
          <w:tcPr>
            <w:tcW w:w="10178" w:type="dxa"/>
            <w:gridSpan w:val="3"/>
            <w:shd w:val="clear" w:color="auto" w:fill="auto"/>
          </w:tcPr>
          <w:p w:rsidR="007D253C" w:rsidRDefault="007D253C" w:rsidP="00E65DEC">
            <w:pPr>
              <w:pStyle w:val="LetterText12pt"/>
              <w:spacing w:after="240"/>
              <w:ind w:left="-48"/>
            </w:pPr>
            <w:r w:rsidRPr="007D253C">
              <w:t>The best interest of the foster child based on the information known by the caregiver. For example, does the child exhibit developmentally appropriate decision making? Does the child have special needs? Does the child have any physical, emotional or mental limitations that place him/her at risk when home alone</w:t>
            </w:r>
            <w:r>
              <w:t>?</w:t>
            </w:r>
          </w:p>
        </w:tc>
      </w:tr>
      <w:tr w:rsidR="007D253C" w:rsidTr="00E65DEC">
        <w:trPr>
          <w:trHeight w:val="288"/>
        </w:trPr>
        <w:tc>
          <w:tcPr>
            <w:tcW w:w="432" w:type="dxa"/>
            <w:shd w:val="clear" w:color="auto" w:fill="auto"/>
          </w:tcPr>
          <w:p w:rsidR="007D253C" w:rsidRDefault="007D253C" w:rsidP="00E65DEC">
            <w:pPr>
              <w:pStyle w:val="LetterText12pt"/>
              <w:spacing w:after="60"/>
            </w:pPr>
          </w:p>
        </w:tc>
        <w:tc>
          <w:tcPr>
            <w:tcW w:w="396" w:type="dxa"/>
            <w:shd w:val="clear" w:color="auto" w:fill="auto"/>
          </w:tcPr>
          <w:p w:rsidR="007D253C" w:rsidRDefault="007D253C" w:rsidP="00E65DEC">
            <w:pPr>
              <w:pStyle w:val="LetterText12pt"/>
              <w:spacing w:after="60"/>
              <w:ind w:right="-96"/>
            </w:pPr>
          </w:p>
        </w:tc>
        <w:tc>
          <w:tcPr>
            <w:tcW w:w="10538" w:type="dxa"/>
            <w:gridSpan w:val="4"/>
            <w:shd w:val="clear" w:color="auto" w:fill="auto"/>
          </w:tcPr>
          <w:p w:rsidR="007D253C" w:rsidRDefault="007D253C" w:rsidP="00E65DEC">
            <w:pPr>
              <w:pStyle w:val="LetterText12pt"/>
              <w:spacing w:after="60"/>
              <w:ind w:left="-48"/>
            </w:pPr>
            <w:r w:rsidRPr="007D253C">
              <w:t>If it is decided that the foster child may stay home alone, the caregiver must ensure the following:</w:t>
            </w:r>
          </w:p>
        </w:tc>
      </w:tr>
      <w:tr w:rsidR="007D253C" w:rsidTr="00E65DEC">
        <w:trPr>
          <w:trHeight w:val="288"/>
        </w:trPr>
        <w:tc>
          <w:tcPr>
            <w:tcW w:w="432" w:type="dxa"/>
            <w:shd w:val="clear" w:color="auto" w:fill="auto"/>
          </w:tcPr>
          <w:p w:rsidR="007D253C" w:rsidRDefault="007D253C" w:rsidP="00E65DEC">
            <w:pPr>
              <w:pStyle w:val="LetterText12pt"/>
              <w:spacing w:after="60"/>
            </w:pPr>
          </w:p>
        </w:tc>
        <w:tc>
          <w:tcPr>
            <w:tcW w:w="396" w:type="dxa"/>
            <w:shd w:val="clear" w:color="auto" w:fill="auto"/>
          </w:tcPr>
          <w:p w:rsidR="007D253C" w:rsidRDefault="007D253C" w:rsidP="00E65DEC">
            <w:pPr>
              <w:pStyle w:val="LetterText12pt"/>
              <w:spacing w:after="60"/>
              <w:ind w:right="-96"/>
            </w:pPr>
          </w:p>
        </w:tc>
        <w:tc>
          <w:tcPr>
            <w:tcW w:w="360" w:type="dxa"/>
            <w:shd w:val="clear" w:color="auto" w:fill="auto"/>
          </w:tcPr>
          <w:p w:rsidR="007D253C" w:rsidRDefault="007D253C" w:rsidP="00E65DEC">
            <w:pPr>
              <w:pStyle w:val="LetterText12pt"/>
              <w:spacing w:after="60"/>
              <w:ind w:left="-48"/>
            </w:pPr>
            <w:r>
              <w:t>a)</w:t>
            </w:r>
          </w:p>
        </w:tc>
        <w:tc>
          <w:tcPr>
            <w:tcW w:w="10178" w:type="dxa"/>
            <w:gridSpan w:val="3"/>
            <w:shd w:val="clear" w:color="auto" w:fill="auto"/>
          </w:tcPr>
          <w:p w:rsidR="007D253C" w:rsidRDefault="007D253C" w:rsidP="00E65DEC">
            <w:pPr>
              <w:pStyle w:val="LetterText12pt"/>
              <w:spacing w:after="60"/>
              <w:ind w:left="-48"/>
            </w:pPr>
            <w:r w:rsidRPr="007D253C">
              <w:t>The foster child knows where the emergency numbers are posted;</w:t>
            </w:r>
          </w:p>
        </w:tc>
      </w:tr>
      <w:tr w:rsidR="007D253C" w:rsidTr="00E65DEC">
        <w:trPr>
          <w:trHeight w:val="288"/>
        </w:trPr>
        <w:tc>
          <w:tcPr>
            <w:tcW w:w="432" w:type="dxa"/>
            <w:shd w:val="clear" w:color="auto" w:fill="auto"/>
          </w:tcPr>
          <w:p w:rsidR="007D253C" w:rsidRDefault="007D253C" w:rsidP="00E65DEC">
            <w:pPr>
              <w:pStyle w:val="LetterText12pt"/>
              <w:spacing w:after="60"/>
            </w:pPr>
          </w:p>
        </w:tc>
        <w:tc>
          <w:tcPr>
            <w:tcW w:w="396" w:type="dxa"/>
            <w:shd w:val="clear" w:color="auto" w:fill="auto"/>
          </w:tcPr>
          <w:p w:rsidR="007D253C" w:rsidRDefault="007D253C" w:rsidP="00E65DEC">
            <w:pPr>
              <w:pStyle w:val="LetterText12pt"/>
              <w:spacing w:after="60"/>
              <w:ind w:right="-96"/>
            </w:pPr>
          </w:p>
        </w:tc>
        <w:tc>
          <w:tcPr>
            <w:tcW w:w="360" w:type="dxa"/>
            <w:shd w:val="clear" w:color="auto" w:fill="auto"/>
          </w:tcPr>
          <w:p w:rsidR="007D253C" w:rsidRDefault="007D253C" w:rsidP="00E65DEC">
            <w:pPr>
              <w:pStyle w:val="LetterText12pt"/>
              <w:spacing w:after="60"/>
              <w:ind w:left="-48"/>
            </w:pPr>
            <w:r>
              <w:t>b)</w:t>
            </w:r>
          </w:p>
        </w:tc>
        <w:tc>
          <w:tcPr>
            <w:tcW w:w="10178" w:type="dxa"/>
            <w:gridSpan w:val="3"/>
            <w:shd w:val="clear" w:color="auto" w:fill="auto"/>
          </w:tcPr>
          <w:p w:rsidR="007D253C" w:rsidRDefault="007D253C" w:rsidP="00E65DEC">
            <w:pPr>
              <w:pStyle w:val="LetterText12pt"/>
              <w:spacing w:after="60"/>
              <w:ind w:left="-48"/>
            </w:pPr>
            <w:r w:rsidRPr="007D253C">
              <w:t>The foster child is aware of the length of time that the caregiver will be away;</w:t>
            </w:r>
          </w:p>
        </w:tc>
      </w:tr>
      <w:tr w:rsidR="007D253C" w:rsidTr="00E65DEC">
        <w:trPr>
          <w:trHeight w:val="288"/>
        </w:trPr>
        <w:tc>
          <w:tcPr>
            <w:tcW w:w="432" w:type="dxa"/>
            <w:shd w:val="clear" w:color="auto" w:fill="auto"/>
          </w:tcPr>
          <w:p w:rsidR="007D253C" w:rsidRDefault="007D253C" w:rsidP="00E65DEC">
            <w:pPr>
              <w:pStyle w:val="LetterText12pt"/>
              <w:spacing w:after="60"/>
            </w:pPr>
          </w:p>
        </w:tc>
        <w:tc>
          <w:tcPr>
            <w:tcW w:w="396" w:type="dxa"/>
            <w:shd w:val="clear" w:color="auto" w:fill="auto"/>
          </w:tcPr>
          <w:p w:rsidR="007D253C" w:rsidRDefault="007D253C" w:rsidP="00E65DEC">
            <w:pPr>
              <w:pStyle w:val="LetterText12pt"/>
              <w:spacing w:after="60"/>
              <w:ind w:right="-96"/>
            </w:pPr>
          </w:p>
        </w:tc>
        <w:tc>
          <w:tcPr>
            <w:tcW w:w="360" w:type="dxa"/>
            <w:shd w:val="clear" w:color="auto" w:fill="auto"/>
          </w:tcPr>
          <w:p w:rsidR="007D253C" w:rsidRDefault="007D253C" w:rsidP="00E65DEC">
            <w:pPr>
              <w:pStyle w:val="LetterText12pt"/>
              <w:spacing w:after="60"/>
              <w:ind w:left="-48"/>
            </w:pPr>
            <w:r>
              <w:t>c)</w:t>
            </w:r>
          </w:p>
        </w:tc>
        <w:tc>
          <w:tcPr>
            <w:tcW w:w="10178" w:type="dxa"/>
            <w:gridSpan w:val="3"/>
            <w:shd w:val="clear" w:color="auto" w:fill="auto"/>
          </w:tcPr>
          <w:p w:rsidR="007D253C" w:rsidRDefault="007D253C" w:rsidP="00E65DEC">
            <w:pPr>
              <w:pStyle w:val="LetterText12pt"/>
              <w:spacing w:after="60"/>
              <w:ind w:left="-48"/>
            </w:pPr>
            <w:r w:rsidRPr="007D253C">
              <w:t>The foster child knows emergency procedures; and</w:t>
            </w:r>
          </w:p>
        </w:tc>
      </w:tr>
      <w:tr w:rsidR="007D253C" w:rsidTr="00E65DEC">
        <w:trPr>
          <w:trHeight w:val="288"/>
        </w:trPr>
        <w:tc>
          <w:tcPr>
            <w:tcW w:w="432" w:type="dxa"/>
            <w:shd w:val="clear" w:color="auto" w:fill="auto"/>
          </w:tcPr>
          <w:p w:rsidR="007D253C" w:rsidRDefault="007D253C" w:rsidP="00E65DEC">
            <w:pPr>
              <w:pStyle w:val="LetterText12pt"/>
              <w:spacing w:after="60"/>
            </w:pPr>
          </w:p>
        </w:tc>
        <w:tc>
          <w:tcPr>
            <w:tcW w:w="396" w:type="dxa"/>
            <w:shd w:val="clear" w:color="auto" w:fill="auto"/>
          </w:tcPr>
          <w:p w:rsidR="007D253C" w:rsidRDefault="007D253C" w:rsidP="00E65DEC">
            <w:pPr>
              <w:pStyle w:val="LetterText12pt"/>
              <w:spacing w:after="60"/>
              <w:ind w:right="-96"/>
            </w:pPr>
          </w:p>
        </w:tc>
        <w:tc>
          <w:tcPr>
            <w:tcW w:w="360" w:type="dxa"/>
            <w:shd w:val="clear" w:color="auto" w:fill="auto"/>
          </w:tcPr>
          <w:p w:rsidR="007D253C" w:rsidRDefault="007D253C" w:rsidP="00E65DEC">
            <w:pPr>
              <w:pStyle w:val="LetterText12pt"/>
              <w:spacing w:after="60"/>
              <w:ind w:left="-48"/>
            </w:pPr>
            <w:r>
              <w:t>d)</w:t>
            </w:r>
          </w:p>
        </w:tc>
        <w:tc>
          <w:tcPr>
            <w:tcW w:w="10178" w:type="dxa"/>
            <w:gridSpan w:val="3"/>
            <w:shd w:val="clear" w:color="auto" w:fill="auto"/>
          </w:tcPr>
          <w:p w:rsidR="007D253C" w:rsidRDefault="007D253C" w:rsidP="00E65DEC">
            <w:pPr>
              <w:pStyle w:val="LetterText12pt"/>
              <w:spacing w:after="60"/>
              <w:ind w:left="-48"/>
            </w:pPr>
            <w:r w:rsidRPr="007D253C">
              <w:t>The foster child knows how to contact the caregiver.</w:t>
            </w:r>
          </w:p>
        </w:tc>
      </w:tr>
      <w:tr w:rsidR="007D253C" w:rsidTr="00E65DEC">
        <w:trPr>
          <w:trHeight w:val="288"/>
        </w:trPr>
        <w:tc>
          <w:tcPr>
            <w:tcW w:w="432" w:type="dxa"/>
            <w:shd w:val="clear" w:color="auto" w:fill="auto"/>
          </w:tcPr>
          <w:p w:rsidR="007D253C" w:rsidRDefault="007D253C" w:rsidP="00E65DEC">
            <w:pPr>
              <w:pStyle w:val="LetterText12pt"/>
              <w:spacing w:after="60"/>
            </w:pPr>
            <w:r>
              <w:t>4)</w:t>
            </w:r>
          </w:p>
        </w:tc>
        <w:tc>
          <w:tcPr>
            <w:tcW w:w="396" w:type="dxa"/>
            <w:shd w:val="clear" w:color="auto" w:fill="auto"/>
          </w:tcPr>
          <w:p w:rsidR="007D253C" w:rsidRDefault="007D253C" w:rsidP="00E65DEC">
            <w:pPr>
              <w:pStyle w:val="LetterText12pt"/>
              <w:spacing w:after="60"/>
              <w:ind w:right="-96"/>
            </w:pPr>
            <w:r>
              <w:t>Q:</w:t>
            </w:r>
          </w:p>
        </w:tc>
        <w:tc>
          <w:tcPr>
            <w:tcW w:w="10538" w:type="dxa"/>
            <w:gridSpan w:val="4"/>
            <w:shd w:val="clear" w:color="auto" w:fill="auto"/>
          </w:tcPr>
          <w:p w:rsidR="007D253C" w:rsidRDefault="007D253C" w:rsidP="00E65DEC">
            <w:pPr>
              <w:pStyle w:val="LetterText12pt"/>
              <w:spacing w:after="60"/>
              <w:ind w:left="-48"/>
            </w:pPr>
            <w:r w:rsidRPr="007D253C">
              <w:t xml:space="preserve">Can a child participate in social media and have an account on social medial sites like Facebook, </w:t>
            </w:r>
            <w:r w:rsidRPr="007D253C">
              <w:lastRenderedPageBreak/>
              <w:t>Instagram or Twitter?</w:t>
            </w:r>
          </w:p>
        </w:tc>
      </w:tr>
      <w:tr w:rsidR="007D253C" w:rsidTr="00E65DEC">
        <w:trPr>
          <w:trHeight w:val="288"/>
        </w:trPr>
        <w:tc>
          <w:tcPr>
            <w:tcW w:w="432" w:type="dxa"/>
            <w:shd w:val="clear" w:color="auto" w:fill="auto"/>
          </w:tcPr>
          <w:p w:rsidR="007D253C" w:rsidRDefault="007D253C" w:rsidP="00E65DEC">
            <w:pPr>
              <w:pStyle w:val="LetterText12pt"/>
              <w:spacing w:after="60"/>
            </w:pPr>
          </w:p>
        </w:tc>
        <w:tc>
          <w:tcPr>
            <w:tcW w:w="396" w:type="dxa"/>
            <w:shd w:val="clear" w:color="auto" w:fill="auto"/>
          </w:tcPr>
          <w:p w:rsidR="007D253C" w:rsidRDefault="007D253C" w:rsidP="00E65DEC">
            <w:pPr>
              <w:pStyle w:val="LetterText12pt"/>
              <w:spacing w:after="60"/>
              <w:ind w:right="-96"/>
            </w:pPr>
            <w:r>
              <w:t>A:</w:t>
            </w:r>
          </w:p>
        </w:tc>
        <w:tc>
          <w:tcPr>
            <w:tcW w:w="10538" w:type="dxa"/>
            <w:gridSpan w:val="4"/>
            <w:shd w:val="clear" w:color="auto" w:fill="auto"/>
          </w:tcPr>
          <w:p w:rsidR="007D253C" w:rsidRDefault="007D253C" w:rsidP="00E65DEC">
            <w:pPr>
              <w:pStyle w:val="LetterText12pt"/>
              <w:spacing w:after="240"/>
              <w:ind w:left="-48"/>
            </w:pPr>
            <w:r w:rsidRPr="007D253C">
              <w:t>Yes. Children in foster care are permitted to use email and the internet, including social media sites with age appropriate supervision by their caregivers. The child’s age and developmental needs must be taken into consideration when establishing guidelines for use.  Children must comply with the minimum age requirements of social media accounts.</w:t>
            </w:r>
          </w:p>
          <w:p w:rsidR="007D253C" w:rsidRDefault="007D253C" w:rsidP="00E65DEC">
            <w:pPr>
              <w:pStyle w:val="LetterText12pt"/>
              <w:spacing w:after="240"/>
              <w:ind w:left="-48"/>
            </w:pPr>
            <w:r w:rsidRPr="007D253C">
              <w:t>The caregiver and/or caseworker must have regular and candid conversations with the child to discuss safe and appropriate practices, review expectations, privacy, availability, rules and risks of providing any personal information via email or on the Internet or social networking sites.</w:t>
            </w:r>
          </w:p>
        </w:tc>
      </w:tr>
      <w:tr w:rsidR="007D253C" w:rsidTr="00E65DEC">
        <w:trPr>
          <w:trHeight w:val="288"/>
        </w:trPr>
        <w:tc>
          <w:tcPr>
            <w:tcW w:w="432" w:type="dxa"/>
            <w:shd w:val="clear" w:color="auto" w:fill="auto"/>
          </w:tcPr>
          <w:p w:rsidR="007D253C" w:rsidRDefault="007D253C" w:rsidP="00E65DEC">
            <w:pPr>
              <w:pStyle w:val="LetterText12pt"/>
              <w:spacing w:after="60"/>
            </w:pPr>
            <w:r>
              <w:t>5)</w:t>
            </w:r>
          </w:p>
        </w:tc>
        <w:tc>
          <w:tcPr>
            <w:tcW w:w="396" w:type="dxa"/>
            <w:shd w:val="clear" w:color="auto" w:fill="auto"/>
          </w:tcPr>
          <w:p w:rsidR="007D253C" w:rsidRDefault="007D253C" w:rsidP="00E65DEC">
            <w:pPr>
              <w:pStyle w:val="LetterText12pt"/>
              <w:spacing w:after="60"/>
              <w:ind w:right="-96"/>
            </w:pPr>
            <w:r>
              <w:t>Q:</w:t>
            </w:r>
          </w:p>
        </w:tc>
        <w:tc>
          <w:tcPr>
            <w:tcW w:w="10538" w:type="dxa"/>
            <w:gridSpan w:val="4"/>
            <w:shd w:val="clear" w:color="auto" w:fill="auto"/>
          </w:tcPr>
          <w:p w:rsidR="007D253C" w:rsidRDefault="007D253C" w:rsidP="00E65DEC">
            <w:pPr>
              <w:pStyle w:val="LetterText12pt"/>
              <w:spacing w:after="60"/>
              <w:ind w:left="-48"/>
            </w:pPr>
            <w:r w:rsidRPr="007D253C">
              <w:t>Can a child attend school dances or date?</w:t>
            </w:r>
          </w:p>
        </w:tc>
      </w:tr>
      <w:tr w:rsidR="007D253C" w:rsidTr="00E65DEC">
        <w:trPr>
          <w:trHeight w:val="288"/>
        </w:trPr>
        <w:tc>
          <w:tcPr>
            <w:tcW w:w="432" w:type="dxa"/>
            <w:shd w:val="clear" w:color="auto" w:fill="auto"/>
          </w:tcPr>
          <w:p w:rsidR="007D253C" w:rsidRDefault="007D253C" w:rsidP="00E65DEC">
            <w:pPr>
              <w:pStyle w:val="LetterText12pt"/>
              <w:spacing w:after="60"/>
            </w:pPr>
          </w:p>
        </w:tc>
        <w:tc>
          <w:tcPr>
            <w:tcW w:w="396" w:type="dxa"/>
            <w:shd w:val="clear" w:color="auto" w:fill="auto"/>
          </w:tcPr>
          <w:p w:rsidR="007D253C" w:rsidRDefault="007D253C" w:rsidP="00E65DEC">
            <w:pPr>
              <w:pStyle w:val="LetterText12pt"/>
              <w:spacing w:after="60"/>
              <w:ind w:right="-96"/>
            </w:pPr>
            <w:r>
              <w:t>A:</w:t>
            </w:r>
          </w:p>
        </w:tc>
        <w:tc>
          <w:tcPr>
            <w:tcW w:w="10538" w:type="dxa"/>
            <w:gridSpan w:val="4"/>
            <w:shd w:val="clear" w:color="auto" w:fill="auto"/>
          </w:tcPr>
          <w:p w:rsidR="007D253C" w:rsidRDefault="007D253C" w:rsidP="00E65DEC">
            <w:pPr>
              <w:pStyle w:val="LetterText12pt"/>
              <w:spacing w:after="240"/>
              <w:ind w:left="-48"/>
            </w:pPr>
            <w:r w:rsidRPr="007D253C">
              <w:t>Yes, caregivers can help youth understand healthy dating practices by assisting with recognizing healthy and unhealthy behavior, developing coping skills for addressing jealousy and anger, recognizing when a relationship may no longer be working, and knowing how to end a relationship. School dances, such as prom, can feel like a rite of passage for young people and the high school prom is usually the first formal event in the lives of young people. Attending prom can be exciting and stress producing, as well as provide an opportunity for youth, caregivers and parents to collaborate in the planning for the event and engage in communication about logistics, behavior and contingencies. An exception would be when dating or dancing are against the parent’s religious belief.</w:t>
            </w:r>
          </w:p>
        </w:tc>
      </w:tr>
      <w:tr w:rsidR="007D253C" w:rsidTr="00E65DEC">
        <w:trPr>
          <w:trHeight w:val="288"/>
        </w:trPr>
        <w:tc>
          <w:tcPr>
            <w:tcW w:w="432" w:type="dxa"/>
            <w:shd w:val="clear" w:color="auto" w:fill="auto"/>
          </w:tcPr>
          <w:p w:rsidR="007D253C" w:rsidRDefault="007D253C" w:rsidP="00E65DEC">
            <w:pPr>
              <w:pStyle w:val="LetterText12pt"/>
              <w:spacing w:after="60"/>
            </w:pPr>
            <w:r>
              <w:t>6)</w:t>
            </w:r>
          </w:p>
        </w:tc>
        <w:tc>
          <w:tcPr>
            <w:tcW w:w="396" w:type="dxa"/>
            <w:shd w:val="clear" w:color="auto" w:fill="auto"/>
          </w:tcPr>
          <w:p w:rsidR="007D253C" w:rsidRDefault="007D253C" w:rsidP="00E65DEC">
            <w:pPr>
              <w:pStyle w:val="LetterText12pt"/>
              <w:spacing w:after="60"/>
              <w:ind w:right="-96"/>
            </w:pPr>
            <w:r>
              <w:t>Q:</w:t>
            </w:r>
          </w:p>
        </w:tc>
        <w:tc>
          <w:tcPr>
            <w:tcW w:w="10538" w:type="dxa"/>
            <w:gridSpan w:val="4"/>
            <w:shd w:val="clear" w:color="auto" w:fill="auto"/>
          </w:tcPr>
          <w:p w:rsidR="007D253C" w:rsidRDefault="007D253C" w:rsidP="00E65DEC">
            <w:pPr>
              <w:pStyle w:val="LetterText12pt"/>
              <w:spacing w:after="60"/>
              <w:ind w:left="-48"/>
            </w:pPr>
            <w:r w:rsidRPr="007D253C">
              <w:t>What if the legal parent or guardian disagrees with a decision, is that the ultimate decision as to whether a child can participate in a normative activity?</w:t>
            </w:r>
          </w:p>
        </w:tc>
      </w:tr>
      <w:tr w:rsidR="007D253C" w:rsidTr="00E65DEC">
        <w:trPr>
          <w:trHeight w:val="288"/>
        </w:trPr>
        <w:tc>
          <w:tcPr>
            <w:tcW w:w="432" w:type="dxa"/>
            <w:tcBorders>
              <w:bottom w:val="single" w:sz="6" w:space="0" w:color="auto"/>
            </w:tcBorders>
            <w:shd w:val="clear" w:color="auto" w:fill="auto"/>
          </w:tcPr>
          <w:p w:rsidR="007D253C" w:rsidRDefault="007D253C" w:rsidP="00E65DEC">
            <w:pPr>
              <w:pStyle w:val="LetterText12pt"/>
              <w:spacing w:after="60"/>
            </w:pPr>
          </w:p>
        </w:tc>
        <w:tc>
          <w:tcPr>
            <w:tcW w:w="396" w:type="dxa"/>
            <w:tcBorders>
              <w:bottom w:val="single" w:sz="6" w:space="0" w:color="auto"/>
            </w:tcBorders>
            <w:shd w:val="clear" w:color="auto" w:fill="auto"/>
          </w:tcPr>
          <w:p w:rsidR="007D253C" w:rsidRDefault="007D253C" w:rsidP="00E65DEC">
            <w:pPr>
              <w:pStyle w:val="LetterText12pt"/>
              <w:spacing w:after="60"/>
              <w:ind w:right="-96"/>
            </w:pPr>
            <w:r>
              <w:t>A:</w:t>
            </w:r>
          </w:p>
        </w:tc>
        <w:tc>
          <w:tcPr>
            <w:tcW w:w="10538" w:type="dxa"/>
            <w:gridSpan w:val="4"/>
            <w:tcBorders>
              <w:bottom w:val="single" w:sz="6" w:space="0" w:color="auto"/>
            </w:tcBorders>
            <w:shd w:val="clear" w:color="auto" w:fill="auto"/>
          </w:tcPr>
          <w:p w:rsidR="007D253C" w:rsidRDefault="007D253C" w:rsidP="00E65DEC">
            <w:pPr>
              <w:pStyle w:val="LetterText12pt"/>
              <w:spacing w:after="240"/>
              <w:ind w:left="-48"/>
            </w:pPr>
            <w:r w:rsidRPr="007D253C">
              <w:t>Where appropriate, the input of the legal parent or guardian should be considered in the decision making process. This will be dependent on the individual situation. In cases where parental rights have been terminated or released, or parents whereabouts are unknown, such discussion would not be part of the decision making process. If the parent, caseworker, and child (if age and developmentally appropriate) determine that an alternative decision is appropriate and in the best interest of the child, then the caregiver and child shall move forward with that decision.</w:t>
            </w:r>
          </w:p>
        </w:tc>
      </w:tr>
      <w:tr w:rsidR="00D7223C" w:rsidTr="00E65DEC">
        <w:trPr>
          <w:trHeight w:val="288"/>
        </w:trPr>
        <w:tc>
          <w:tcPr>
            <w:tcW w:w="11366" w:type="dxa"/>
            <w:gridSpan w:val="6"/>
            <w:tcBorders>
              <w:top w:val="single" w:sz="6" w:space="0" w:color="auto"/>
              <w:left w:val="single" w:sz="6" w:space="0" w:color="auto"/>
              <w:bottom w:val="single" w:sz="6" w:space="0" w:color="auto"/>
              <w:right w:val="single" w:sz="6" w:space="0" w:color="auto"/>
            </w:tcBorders>
            <w:shd w:val="clear" w:color="auto" w:fill="auto"/>
          </w:tcPr>
          <w:p w:rsidR="00D7223C" w:rsidRDefault="00D7223C" w:rsidP="00E65DEC">
            <w:pPr>
              <w:pStyle w:val="LetterText12pt"/>
              <w:spacing w:before="60" w:after="60"/>
              <w:ind w:left="-48"/>
            </w:pPr>
            <w:r>
              <w:t>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w:t>
            </w:r>
          </w:p>
        </w:tc>
      </w:tr>
    </w:tbl>
    <w:p w:rsidR="0067321D" w:rsidRPr="000E5191" w:rsidRDefault="0067321D" w:rsidP="000E5191"/>
    <w:sectPr w:rsidR="0067321D" w:rsidRPr="000E5191">
      <w:headerReference w:type="even" r:id="rId12"/>
      <w:headerReference w:type="default" r:id="rId13"/>
      <w:footerReference w:type="even" r:id="rId14"/>
      <w:footerReference w:type="default" r:id="rId15"/>
      <w:headerReference w:type="first" r:id="rId16"/>
      <w:footerReference w:type="first" r:id="rId17"/>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993" w:rsidRDefault="00B34993">
      <w:r>
        <w:separator/>
      </w:r>
    </w:p>
  </w:endnote>
  <w:endnote w:type="continuationSeparator" w:id="0">
    <w:p w:rsidR="00B34993" w:rsidRDefault="00B3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EC" w:rsidRDefault="00E65D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21D" w:rsidRDefault="006B3BB5" w:rsidP="004A042E">
    <w:pPr>
      <w:pStyle w:val="LetterText12pt"/>
      <w:tabs>
        <w:tab w:val="center" w:pos="5760"/>
        <w:tab w:val="right" w:pos="11376"/>
      </w:tabs>
    </w:pPr>
    <w:r>
      <w:t>DHS-</w:t>
    </w:r>
    <w:r w:rsidR="00D7223C">
      <w:t>5331 (Rev. 11-19) Previous edition obsolete.</w:t>
    </w:r>
    <w:r>
      <w:tab/>
    </w:r>
    <w:r>
      <w:fldChar w:fldCharType="begin"/>
    </w:r>
    <w:r>
      <w:instrText xml:space="preserve"> PAGE   \* MERGEFORMAT </w:instrText>
    </w:r>
    <w:r>
      <w:fldChar w:fldCharType="separate"/>
    </w:r>
    <w:r w:rsidR="00B34993">
      <w:rPr>
        <w:noProof/>
      </w:rPr>
      <w:t>1</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EC" w:rsidRDefault="00E65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993" w:rsidRDefault="00B34993">
      <w:r>
        <w:separator/>
      </w:r>
    </w:p>
  </w:footnote>
  <w:footnote w:type="continuationSeparator" w:id="0">
    <w:p w:rsidR="00B34993" w:rsidRDefault="00B34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EC" w:rsidRDefault="00E65D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EC" w:rsidRDefault="00E65D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DEC" w:rsidRDefault="00E65D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F2274"/>
    <w:multiLevelType w:val="hybridMultilevel"/>
    <w:tmpl w:val="D34A71A4"/>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 w15:restartNumberingAfterBreak="0">
    <w:nsid w:val="420F6C93"/>
    <w:multiLevelType w:val="hybridMultilevel"/>
    <w:tmpl w:val="0BB21DB4"/>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2" w15:restartNumberingAfterBreak="0">
    <w:nsid w:val="48243EB4"/>
    <w:multiLevelType w:val="hybridMultilevel"/>
    <w:tmpl w:val="6F22F9B6"/>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3" w15:restartNumberingAfterBreak="0">
    <w:nsid w:val="6FDA5F87"/>
    <w:multiLevelType w:val="hybridMultilevel"/>
    <w:tmpl w:val="0A326A2E"/>
    <w:lvl w:ilvl="0" w:tplc="04090001">
      <w:start w:val="1"/>
      <w:numFmt w:val="bullet"/>
      <w:lvlText w:val=""/>
      <w:lvlJc w:val="left"/>
      <w:pPr>
        <w:ind w:left="696" w:hanging="360"/>
      </w:pPr>
      <w:rPr>
        <w:rFonts w:ascii="Symbol" w:hAnsi="Symbol"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993"/>
    <w:rsid w:val="00017FA8"/>
    <w:rsid w:val="000901F2"/>
    <w:rsid w:val="000A758A"/>
    <w:rsid w:val="000B5CD3"/>
    <w:rsid w:val="000E5191"/>
    <w:rsid w:val="00102576"/>
    <w:rsid w:val="001312EB"/>
    <w:rsid w:val="00163C6E"/>
    <w:rsid w:val="002039B2"/>
    <w:rsid w:val="00295F9C"/>
    <w:rsid w:val="002C038B"/>
    <w:rsid w:val="002C28F5"/>
    <w:rsid w:val="002C4455"/>
    <w:rsid w:val="003B3407"/>
    <w:rsid w:val="003F57C9"/>
    <w:rsid w:val="004A042E"/>
    <w:rsid w:val="004B33A1"/>
    <w:rsid w:val="004D46AA"/>
    <w:rsid w:val="004D7BC4"/>
    <w:rsid w:val="004E3E3A"/>
    <w:rsid w:val="005168A5"/>
    <w:rsid w:val="00542EAB"/>
    <w:rsid w:val="0058159C"/>
    <w:rsid w:val="005C2191"/>
    <w:rsid w:val="00654170"/>
    <w:rsid w:val="0067321D"/>
    <w:rsid w:val="006B3BB5"/>
    <w:rsid w:val="007D253C"/>
    <w:rsid w:val="0099613D"/>
    <w:rsid w:val="009E3905"/>
    <w:rsid w:val="00A15940"/>
    <w:rsid w:val="00A370D6"/>
    <w:rsid w:val="00B34993"/>
    <w:rsid w:val="00C01C82"/>
    <w:rsid w:val="00C40DE5"/>
    <w:rsid w:val="00C50279"/>
    <w:rsid w:val="00C966C8"/>
    <w:rsid w:val="00C97AD2"/>
    <w:rsid w:val="00D05628"/>
    <w:rsid w:val="00D448C1"/>
    <w:rsid w:val="00D7223C"/>
    <w:rsid w:val="00DD111F"/>
    <w:rsid w:val="00DD3F92"/>
    <w:rsid w:val="00DF75A9"/>
    <w:rsid w:val="00E125E7"/>
    <w:rsid w:val="00E61870"/>
    <w:rsid w:val="00E65DEC"/>
    <w:rsid w:val="00E93F2C"/>
    <w:rsid w:val="00ED29A2"/>
    <w:rsid w:val="00F07A28"/>
    <w:rsid w:val="00F35C28"/>
    <w:rsid w:val="00F540EA"/>
    <w:rsid w:val="00F92973"/>
    <w:rsid w:val="00FA632C"/>
    <w:rsid w:val="00FB000C"/>
    <w:rsid w:val="00FE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07B3509-37A2-478E-BAF9-28838E4E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32C"/>
  </w:style>
  <w:style w:type="paragraph" w:styleId="Heading3">
    <w:name w:val="heading 3"/>
    <w:basedOn w:val="Normal"/>
    <w:next w:val="Normal"/>
    <w:pPr>
      <w:keepNext/>
      <w:spacing w:before="240" w:after="6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Title12pt">
    <w:name w:val="Form Title 12pt"/>
    <w:basedOn w:val="Normal"/>
    <w:rsid w:val="00FA632C"/>
    <w:pPr>
      <w:jc w:val="center"/>
    </w:pPr>
    <w:rPr>
      <w:rFonts w:ascii="Arial" w:hAnsi="Arial"/>
      <w:sz w:val="24"/>
    </w:rPr>
  </w:style>
  <w:style w:type="paragraph" w:customStyle="1" w:styleId="FormTitle13pt">
    <w:name w:val="Form Title 13pt"/>
    <w:basedOn w:val="Normal"/>
    <w:rsid w:val="00FA632C"/>
    <w:pPr>
      <w:jc w:val="center"/>
    </w:pPr>
    <w:rPr>
      <w:rFonts w:ascii="Arial" w:hAnsi="Arial"/>
      <w:sz w:val="26"/>
    </w:rPr>
  </w:style>
  <w:style w:type="paragraph" w:customStyle="1" w:styleId="FormTitle14ptBld">
    <w:name w:val="Form Title 14pt Bld"/>
    <w:basedOn w:val="Normal"/>
    <w:link w:val="FormTitle14ptBldChar"/>
    <w:rsid w:val="00FA632C"/>
    <w:pPr>
      <w:jc w:val="center"/>
    </w:pPr>
    <w:rPr>
      <w:rFonts w:ascii="Arial" w:hAnsi="Arial"/>
      <w:b/>
      <w:caps/>
      <w:sz w:val="28"/>
    </w:rPr>
  </w:style>
  <w:style w:type="character" w:customStyle="1" w:styleId="FormTitle14ptBldChar">
    <w:name w:val="Form Title 14pt Bld Char"/>
    <w:link w:val="FormTitle14ptBld"/>
    <w:rsid w:val="00FA632C"/>
    <w:rPr>
      <w:rFonts w:ascii="Arial" w:hAnsi="Arial"/>
      <w:b/>
      <w:caps/>
      <w:sz w:val="28"/>
    </w:rPr>
  </w:style>
  <w:style w:type="paragraph" w:customStyle="1" w:styleId="LetterText12pt">
    <w:name w:val="Letter Text 12pt"/>
    <w:basedOn w:val="Normal"/>
    <w:rsid w:val="004A042E"/>
    <w:pPr>
      <w:ind w:left="-24" w:right="-48"/>
    </w:pPr>
    <w:rPr>
      <w:rFonts w:ascii="Arial" w:hAnsi="Arial"/>
      <w:sz w:val="24"/>
    </w:rPr>
  </w:style>
  <w:style w:type="paragraph" w:customStyle="1" w:styleId="UserInput12pt">
    <w:name w:val="User Input 12pt"/>
    <w:basedOn w:val="Normal"/>
    <w:rsid w:val="004A042E"/>
    <w:pPr>
      <w:spacing w:before="40"/>
      <w:ind w:left="-24" w:right="-48"/>
    </w:pPr>
    <w:rPr>
      <w:rFonts w:ascii="Courier New" w:hAnsi="Courier New"/>
      <w:b/>
      <w:sz w:val="24"/>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Header">
    <w:name w:val="header"/>
    <w:basedOn w:val="Normal"/>
    <w:link w:val="HeaderChar"/>
    <w:rsid w:val="006B3BB5"/>
    <w:pPr>
      <w:tabs>
        <w:tab w:val="center" w:pos="4680"/>
        <w:tab w:val="right" w:pos="9360"/>
      </w:tabs>
    </w:pPr>
  </w:style>
  <w:style w:type="character" w:customStyle="1" w:styleId="HeaderChar">
    <w:name w:val="Header Char"/>
    <w:basedOn w:val="DefaultParagraphFont"/>
    <w:link w:val="Header"/>
    <w:rsid w:val="006B3BB5"/>
  </w:style>
  <w:style w:type="paragraph" w:styleId="Footer">
    <w:name w:val="footer"/>
    <w:basedOn w:val="Normal"/>
    <w:link w:val="FooterChar"/>
    <w:rsid w:val="006B3BB5"/>
    <w:pPr>
      <w:tabs>
        <w:tab w:val="center" w:pos="4680"/>
        <w:tab w:val="right" w:pos="9360"/>
      </w:tabs>
    </w:pPr>
  </w:style>
  <w:style w:type="character" w:customStyle="1" w:styleId="FooterChar">
    <w:name w:val="Footer Char"/>
    <w:basedOn w:val="DefaultParagraphFont"/>
    <w:link w:val="Footer"/>
    <w:rsid w:val="006B3BB5"/>
  </w:style>
  <w:style w:type="table" w:styleId="TableGrid">
    <w:name w:val="Table Grid"/>
    <w:basedOn w:val="TableNormal"/>
    <w:rsid w:val="00996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312EB"/>
    <w:rPr>
      <w:color w:val="0563C1"/>
      <w:u w:val="single"/>
    </w:rPr>
  </w:style>
  <w:style w:type="character" w:customStyle="1" w:styleId="UnresolvedMention">
    <w:name w:val="Unresolved Mention"/>
    <w:uiPriority w:val="99"/>
    <w:semiHidden/>
    <w:unhideWhenUsed/>
    <w:rsid w:val="001312EB"/>
    <w:rPr>
      <w:color w:val="605E5C"/>
      <w:shd w:val="clear" w:color="auto" w:fill="E1DFDD"/>
    </w:rPr>
  </w:style>
  <w:style w:type="paragraph" w:styleId="BalloonText">
    <w:name w:val="Balloon Text"/>
    <w:basedOn w:val="Normal"/>
    <w:link w:val="BalloonTextChar"/>
    <w:semiHidden/>
    <w:unhideWhenUsed/>
    <w:rsid w:val="00D7223C"/>
    <w:rPr>
      <w:rFonts w:ascii="Segoe UI" w:hAnsi="Segoe UI" w:cs="Segoe UI"/>
      <w:sz w:val="18"/>
      <w:szCs w:val="18"/>
    </w:rPr>
  </w:style>
  <w:style w:type="character" w:customStyle="1" w:styleId="BalloonTextChar">
    <w:name w:val="Balloon Text Char"/>
    <w:link w:val="BalloonText"/>
    <w:semiHidden/>
    <w:rsid w:val="00D722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oat-ed.com/michigan/handboo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ichigan.gov/dn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chigan.gov/oct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michigan.gov/teendrive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offroad-ed.com/michigan/handbook/"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H\Downloads\DHS-5331_553076_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DHS-5331_553076_7</Template>
  <TotalTime>1</TotalTime>
  <Pages>5</Pages>
  <Words>1888</Words>
  <Characters>10765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DHS-5331 Guidelines for Reasonable and Prudent Parent Standard </vt:lpstr>
    </vt:vector>
  </TitlesOfParts>
  <Company>Michigan Department of Health and Human Services</Company>
  <LinksUpToDate>false</LinksUpToDate>
  <CharactersWithSpaces>12628</CharactersWithSpaces>
  <SharedDoc>false</SharedDoc>
  <HLinks>
    <vt:vector size="30" baseType="variant">
      <vt:variant>
        <vt:i4>4522066</vt:i4>
      </vt:variant>
      <vt:variant>
        <vt:i4>12</vt:i4>
      </vt:variant>
      <vt:variant>
        <vt:i4>0</vt:i4>
      </vt:variant>
      <vt:variant>
        <vt:i4>5</vt:i4>
      </vt:variant>
      <vt:variant>
        <vt:lpwstr>http://www.michigan.gov/octe</vt:lpwstr>
      </vt:variant>
      <vt:variant>
        <vt:lpwstr/>
      </vt:variant>
      <vt:variant>
        <vt:i4>4063280</vt:i4>
      </vt:variant>
      <vt:variant>
        <vt:i4>9</vt:i4>
      </vt:variant>
      <vt:variant>
        <vt:i4>0</vt:i4>
      </vt:variant>
      <vt:variant>
        <vt:i4>5</vt:i4>
      </vt:variant>
      <vt:variant>
        <vt:lpwstr>http://www.michigan.gov/teendriver</vt:lpwstr>
      </vt:variant>
      <vt:variant>
        <vt:lpwstr/>
      </vt:variant>
      <vt:variant>
        <vt:i4>917578</vt:i4>
      </vt:variant>
      <vt:variant>
        <vt:i4>6</vt:i4>
      </vt:variant>
      <vt:variant>
        <vt:i4>0</vt:i4>
      </vt:variant>
      <vt:variant>
        <vt:i4>5</vt:i4>
      </vt:variant>
      <vt:variant>
        <vt:lpwstr>http://www.offroad-ed.com/michigan/handbook/</vt:lpwstr>
      </vt:variant>
      <vt:variant>
        <vt:lpwstr/>
      </vt:variant>
      <vt:variant>
        <vt:i4>5963847</vt:i4>
      </vt:variant>
      <vt:variant>
        <vt:i4>3</vt:i4>
      </vt:variant>
      <vt:variant>
        <vt:i4>0</vt:i4>
      </vt:variant>
      <vt:variant>
        <vt:i4>5</vt:i4>
      </vt:variant>
      <vt:variant>
        <vt:lpwstr>https://www.boat-ed.com/michigan/handbook</vt:lpwstr>
      </vt:variant>
      <vt:variant>
        <vt:lpwstr/>
      </vt:variant>
      <vt:variant>
        <vt:i4>2949165</vt:i4>
      </vt:variant>
      <vt:variant>
        <vt:i4>0</vt:i4>
      </vt:variant>
      <vt:variant>
        <vt:i4>0</vt:i4>
      </vt:variant>
      <vt:variant>
        <vt:i4>5</vt:i4>
      </vt:variant>
      <vt:variant>
        <vt:lpwstr>http://www.michigan.gov/dnr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DHS-5331 Guidelines for Reasonable and Prudent Parent Standard</dc:title>
  <dc:subject/>
  <dc:creator>Hinton, Bobbi M.</dc:creator>
  <cp:keywords>MDHHS, DHS-5331, Guidelines;Reasonable;Prudent;Parent;Standard</cp:keywords>
  <cp:lastModifiedBy>Hinton, Bobbi M.</cp:lastModifiedBy>
  <cp:revision>1</cp:revision>
  <cp:lastPrinted>2019-11-04T15:02:00Z</cp:lastPrinted>
  <dcterms:created xsi:type="dcterms:W3CDTF">2020-07-21T15:10:00Z</dcterms:created>
  <dcterms:modified xsi:type="dcterms:W3CDTF">2020-07-21T15:11:00Z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iteId">
    <vt:lpwstr>d5fb7087-3777-42ad-966a-892ef47225d1</vt:lpwstr>
  </property>
  <property fmtid="{D5CDD505-2E9C-101B-9397-08002B2CF9AE}" pid="4" name="MSIP_Label_2f46dfe0-534f-4c95-815c-5b1af86b9823_Owner">
    <vt:lpwstr>SalemJ1@michigan.gov</vt:lpwstr>
  </property>
  <property fmtid="{D5CDD505-2E9C-101B-9397-08002B2CF9AE}" pid="5" name="MSIP_Label_2f46dfe0-534f-4c95-815c-5b1af86b9823_SetDate">
    <vt:lpwstr>2019-11-26T15:21:37.5363403Z</vt:lpwstr>
  </property>
  <property fmtid="{D5CDD505-2E9C-101B-9397-08002B2CF9AE}" pid="6" name="MSIP_Label_2f46dfe0-534f-4c95-815c-5b1af86b9823_Name">
    <vt:lpwstr>Public Data (Published to the Public)</vt:lpwstr>
  </property>
  <property fmtid="{D5CDD505-2E9C-101B-9397-08002B2CF9AE}" pid="7" name="MSIP_Label_2f46dfe0-534f-4c95-815c-5b1af86b9823_Application">
    <vt:lpwstr>Microsoft Azure Information Protection</vt:lpwstr>
  </property>
  <property fmtid="{D5CDD505-2E9C-101B-9397-08002B2CF9AE}" pid="8" name="MSIP_Label_2f46dfe0-534f-4c95-815c-5b1af86b9823_ActionId">
    <vt:lpwstr>00076b5c-83d4-4c20-89c0-b077fe9ebd89</vt:lpwstr>
  </property>
  <property fmtid="{D5CDD505-2E9C-101B-9397-08002B2CF9AE}" pid="9" name="MSIP_Label_2f46dfe0-534f-4c95-815c-5b1af86b9823_Extended_MSFT_Method">
    <vt:lpwstr>Manual</vt:lpwstr>
  </property>
  <property fmtid="{D5CDD505-2E9C-101B-9397-08002B2CF9AE}" pid="10" name="Sensitivity">
    <vt:lpwstr>Public Data (Published to the Public)</vt:lpwstr>
  </property>
</Properties>
</file>